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E72D9">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00000" w:rsidRDefault="0029252F">
      <w:pPr>
        <w:jc w:val="center"/>
        <w:rPr>
          <w:rFonts w:ascii="Arial" w:hAnsi="Arial" w:cs="Arial"/>
        </w:rPr>
      </w:pPr>
      <w:r>
        <w:rPr>
          <w:rFonts w:ascii="Arial" w:hAnsi="Arial" w:cs="Arial"/>
          <w:noProof/>
          <w:lang w:eastAsia="cs-CZ"/>
        </w:rPr>
        <w:drawing>
          <wp:inline distT="0" distB="0" distL="0" distR="0">
            <wp:extent cx="819150" cy="9525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438" t="-378" r="-438" b="-378"/>
                    <a:stretch>
                      <a:fillRect/>
                    </a:stretch>
                  </pic:blipFill>
                  <pic:spPr bwMode="auto">
                    <a:xfrm>
                      <a:off x="0" y="0"/>
                      <a:ext cx="819150" cy="952500"/>
                    </a:xfrm>
                    <a:prstGeom prst="rect">
                      <a:avLst/>
                    </a:prstGeom>
                    <a:solidFill>
                      <a:srgbClr val="FFFFFF"/>
                    </a:solidFill>
                    <a:ln w="9525">
                      <a:noFill/>
                      <a:miter lim="800000"/>
                      <a:headEnd/>
                      <a:tailEnd/>
                    </a:ln>
                  </pic:spPr>
                </pic:pic>
              </a:graphicData>
            </a:graphic>
          </wp:inline>
        </w:drawing>
      </w:r>
    </w:p>
    <w:p w:rsidR="00000000" w:rsidRDefault="007E72D9">
      <w:pPr>
        <w:jc w:val="center"/>
        <w:rPr>
          <w:rFonts w:ascii="Arial" w:hAnsi="Arial" w:cs="Arial"/>
        </w:rPr>
      </w:pPr>
    </w:p>
    <w:p w:rsidR="00000000" w:rsidRDefault="007E72D9">
      <w:pPr>
        <w:jc w:val="center"/>
      </w:pPr>
      <w:r>
        <w:rPr>
          <w:b/>
          <w:sz w:val="40"/>
          <w:szCs w:val="40"/>
        </w:rPr>
        <w:t>Návrh Závěrečného účtu obce Oslnovice za rok 2019</w:t>
      </w:r>
    </w:p>
    <w:p w:rsidR="00000000" w:rsidRDefault="007E72D9">
      <w:pPr>
        <w:jc w:val="center"/>
        <w:rPr>
          <w:b/>
          <w:sz w:val="10"/>
          <w:szCs w:val="10"/>
        </w:rPr>
      </w:pPr>
    </w:p>
    <w:p w:rsidR="00000000" w:rsidRDefault="007E72D9">
      <w:pPr>
        <w:jc w:val="center"/>
      </w:pPr>
      <w:r>
        <w:rPr>
          <w:i/>
          <w:sz w:val="20"/>
          <w:szCs w:val="20"/>
        </w:rPr>
        <w:t xml:space="preserve">(dle § 17 zákona č. 250/2000 Sb., o rozpočtových pravidlech územních rozpočtů, </w:t>
      </w:r>
      <w:r>
        <w:rPr>
          <w:i/>
          <w:sz w:val="20"/>
          <w:szCs w:val="20"/>
        </w:rPr>
        <w:br/>
        <w:t>ve znění pozdějších změn a doplňků)</w:t>
      </w:r>
    </w:p>
    <w:p w:rsidR="00000000" w:rsidRDefault="007E72D9">
      <w:pPr>
        <w:rPr>
          <w:i/>
          <w:sz w:val="20"/>
          <w:szCs w:val="20"/>
        </w:rPr>
      </w:pPr>
    </w:p>
    <w:p w:rsidR="00000000" w:rsidRDefault="007E72D9">
      <w:r>
        <w:rPr>
          <w:rFonts w:ascii="Arial" w:hAnsi="Arial" w:cs="Arial"/>
        </w:rPr>
        <w:t>Sídlo: Oslnovice 18</w:t>
      </w:r>
    </w:p>
    <w:p w:rsidR="00000000" w:rsidRDefault="007E72D9">
      <w:r>
        <w:rPr>
          <w:rFonts w:ascii="Arial" w:hAnsi="Arial" w:cs="Arial"/>
        </w:rPr>
        <w:t>IČO: 00636908</w:t>
      </w:r>
    </w:p>
    <w:p w:rsidR="00000000" w:rsidRDefault="007E72D9">
      <w:pPr>
        <w:rPr>
          <w:rFonts w:ascii="Arial" w:hAnsi="Arial" w:cs="Arial"/>
        </w:rPr>
      </w:pPr>
      <w:hyperlink r:id="rId8" w:history="1">
        <w:r>
          <w:rPr>
            <w:rStyle w:val="Hypertextovodkaz"/>
            <w:rFonts w:ascii="Arial" w:hAnsi="Arial" w:cs="Arial"/>
          </w:rPr>
          <w:t>www.obecoslnovice.cz</w:t>
        </w:r>
      </w:hyperlink>
    </w:p>
    <w:p w:rsidR="00000000" w:rsidRDefault="007E72D9">
      <w:r>
        <w:rPr>
          <w:rFonts w:ascii="Arial" w:hAnsi="Arial" w:cs="Arial"/>
        </w:rPr>
        <w:t>počet zastupitelů: 7</w:t>
      </w:r>
    </w:p>
    <w:p w:rsidR="00000000" w:rsidRDefault="007E72D9">
      <w:pPr>
        <w:rPr>
          <w:rFonts w:ascii="Arial" w:hAnsi="Arial" w:cs="Arial"/>
          <w:i/>
        </w:rPr>
      </w:pPr>
    </w:p>
    <w:p w:rsidR="00000000" w:rsidRDefault="007E72D9">
      <w:pPr>
        <w:rPr>
          <w:rFonts w:ascii="Arial" w:hAnsi="Arial" w:cs="Arial"/>
          <w:i/>
        </w:rPr>
      </w:pPr>
    </w:p>
    <w:p w:rsidR="00000000" w:rsidRDefault="007E72D9">
      <w:r>
        <w:rPr>
          <w:b/>
          <w:sz w:val="28"/>
          <w:szCs w:val="28"/>
        </w:rPr>
        <w:t>1) Rozpočtové hospodaření</w:t>
      </w:r>
    </w:p>
    <w:p w:rsidR="00000000" w:rsidRDefault="007E72D9">
      <w:pPr>
        <w:rPr>
          <w:b/>
          <w:sz w:val="10"/>
          <w:szCs w:val="10"/>
        </w:rPr>
      </w:pPr>
    </w:p>
    <w:p w:rsidR="00000000" w:rsidRDefault="007E72D9">
      <w:pPr>
        <w:jc w:val="both"/>
      </w:pPr>
      <w:r>
        <w:tab/>
        <w:t>Zastupitelstvo obce Oslnovice schválilo dne 25. 3. 2019 usnesením č. 16/1/2019 rozpočet obce Oslnovice   na  rok  2019.  Návrh   rozpočtu   byl  zveřejněn  na   úřední  desce  v  dob</w:t>
      </w:r>
      <w:r>
        <w:t>ě  od  9. 3. 2019 do 31. 3. 2019. Na elektronické úřední desce, tedy způsobem umožňující dálkový přístup, byl zveřejněn ve stejném období. Do doby schválení rozpočtu na rok 2019 se hospodaření obce řídilo pravidly rozpočtového provizoria, schváleného dne 2</w:t>
      </w:r>
      <w:r>
        <w:t>7. 12. 2018  zastupitelstvem obce usnesením č. 6/5/2018.</w:t>
      </w:r>
    </w:p>
    <w:p w:rsidR="00000000" w:rsidRDefault="007E72D9">
      <w:pPr>
        <w:jc w:val="both"/>
      </w:pPr>
      <w:r>
        <w:t xml:space="preserve">Schválený rozpočet byl v průběhu roku upravován rozpočtovými opatřeními č. 1– 8. Rozpočtová opatření byla řádně schválena zastupitelstvem obce v průběhu roku.  </w:t>
      </w:r>
    </w:p>
    <w:p w:rsidR="00000000" w:rsidRDefault="007E72D9"/>
    <w:p w:rsidR="00000000" w:rsidRDefault="007E72D9"/>
    <w:p w:rsidR="00000000" w:rsidRDefault="007E72D9">
      <w:r>
        <w:rPr>
          <w:b/>
        </w:rPr>
        <w:t>Údaje o plnění příjmů a výdajů za ro</w:t>
      </w:r>
      <w:r>
        <w:rPr>
          <w:b/>
        </w:rPr>
        <w:t>k 2019 (údaje jsou v Kč)</w:t>
      </w:r>
    </w:p>
    <w:p w:rsidR="00000000" w:rsidRDefault="007E72D9">
      <w:pPr>
        <w:rPr>
          <w:rFonts w:ascii="Arial" w:hAnsi="Arial" w:cs="Arial"/>
          <w:b/>
          <w:sz w:val="28"/>
          <w:szCs w:val="28"/>
        </w:rPr>
      </w:pPr>
    </w:p>
    <w:tbl>
      <w:tblPr>
        <w:tblW w:w="3450" w:type="pct"/>
        <w:jc w:val="center"/>
        <w:tblLayout w:type="fixed"/>
        <w:tblLook w:val="0000"/>
      </w:tblPr>
      <w:tblGrid>
        <w:gridCol w:w="2614"/>
        <w:gridCol w:w="1487"/>
        <w:gridCol w:w="1487"/>
        <w:gridCol w:w="1516"/>
      </w:tblGrid>
      <w:tr w:rsidR="00000000">
        <w:trPr>
          <w:trHeight w:val="737"/>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pPr>
              <w:ind w:left="612" w:right="-770" w:hanging="612"/>
            </w:pPr>
            <w:r>
              <w:rPr>
                <w:rFonts w:ascii="Arial" w:hAnsi="Arial" w:cs="Arial"/>
                <w:sz w:val="20"/>
                <w:szCs w:val="20"/>
              </w:rPr>
              <w:t>Text</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b/>
                <w:sz w:val="20"/>
                <w:szCs w:val="20"/>
              </w:rPr>
              <w:t>Schválený</w:t>
            </w:r>
          </w:p>
          <w:p w:rsidR="00000000" w:rsidRDefault="007E72D9">
            <w:pPr>
              <w:jc w:val="center"/>
            </w:pPr>
            <w:r>
              <w:rPr>
                <w:rFonts w:ascii="Arial" w:hAnsi="Arial" w:cs="Arial"/>
                <w:b/>
                <w:sz w:val="20"/>
                <w:szCs w:val="20"/>
              </w:rPr>
              <w:t>rozpočet</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b/>
                <w:sz w:val="20"/>
                <w:szCs w:val="20"/>
              </w:rPr>
              <w:t>Upravený</w:t>
            </w:r>
          </w:p>
          <w:p w:rsidR="00000000" w:rsidRDefault="007E72D9">
            <w:pPr>
              <w:jc w:val="center"/>
            </w:pPr>
            <w:r>
              <w:rPr>
                <w:rFonts w:ascii="Arial" w:hAnsi="Arial" w:cs="Arial"/>
                <w:b/>
                <w:sz w:val="20"/>
                <w:szCs w:val="20"/>
              </w:rPr>
              <w:t>rozpočet</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hAnsi="Arial" w:cs="Arial"/>
                <w:b/>
                <w:sz w:val="20"/>
                <w:szCs w:val="20"/>
              </w:rPr>
              <w:t>Skutečnost</w:t>
            </w:r>
          </w:p>
          <w:p w:rsidR="00000000" w:rsidRDefault="007E72D9">
            <w:pPr>
              <w:jc w:val="center"/>
            </w:pPr>
            <w:r>
              <w:rPr>
                <w:rFonts w:ascii="Arial" w:hAnsi="Arial" w:cs="Arial"/>
                <w:b/>
                <w:sz w:val="20"/>
                <w:szCs w:val="20"/>
              </w:rPr>
              <w:t>k 31.12.2019</w:t>
            </w:r>
          </w:p>
        </w:tc>
      </w:tr>
      <w:tr w:rsidR="00000000">
        <w:trPr>
          <w:trHeight w:val="242"/>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Třída 1 – Daňové příjmy</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 xml:space="preserve">2  266 800,00 </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2  278 900,00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2 162 369,11</w:t>
            </w:r>
          </w:p>
        </w:tc>
      </w:tr>
      <w:tr w:rsidR="00000000">
        <w:trPr>
          <w:trHeight w:val="96"/>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Třída 2 – Nedaňové příjmy</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193 900,00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226 700,00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eastAsia="Arial" w:hAnsi="Arial" w:cs="Arial"/>
                <w:sz w:val="20"/>
                <w:szCs w:val="20"/>
              </w:rPr>
              <w:t xml:space="preserve">     </w:t>
            </w:r>
            <w:r>
              <w:rPr>
                <w:rFonts w:ascii="Arial" w:eastAsia="Arial" w:hAnsi="Arial" w:cs="Arial"/>
                <w:sz w:val="20"/>
                <w:szCs w:val="20"/>
              </w:rPr>
              <w:t>168215,48</w:t>
            </w:r>
          </w:p>
        </w:tc>
      </w:tr>
      <w:tr w:rsidR="00000000">
        <w:trPr>
          <w:trHeight w:val="96"/>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Třída 4 – Přijaté transfery</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65 4</w:t>
            </w:r>
            <w:r>
              <w:rPr>
                <w:rFonts w:ascii="Arial" w:hAnsi="Arial" w:cs="Arial"/>
                <w:sz w:val="20"/>
                <w:szCs w:val="20"/>
              </w:rPr>
              <w:t>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eastAsia="Arial" w:hAnsi="Arial" w:cs="Arial"/>
                <w:sz w:val="20"/>
                <w:szCs w:val="20"/>
              </w:rPr>
              <w:t xml:space="preserve">     </w:t>
            </w:r>
            <w:r>
              <w:rPr>
                <w:rFonts w:ascii="Arial" w:eastAsia="Arial" w:hAnsi="Arial" w:cs="Arial"/>
                <w:sz w:val="20"/>
                <w:szCs w:val="20"/>
              </w:rPr>
              <w:t>284400,00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286 355,43</w:t>
            </w:r>
          </w:p>
        </w:tc>
      </w:tr>
      <w:tr w:rsidR="00000000">
        <w:trPr>
          <w:trHeight w:val="372"/>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Příjmy celkem</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b/>
                <w:sz w:val="20"/>
                <w:szCs w:val="20"/>
              </w:rPr>
              <w:t>2 526100,00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2 790 000,00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b/>
                <w:sz w:val="20"/>
                <w:szCs w:val="20"/>
              </w:rPr>
              <w:t>2 616 940,02</w:t>
            </w:r>
          </w:p>
        </w:tc>
      </w:tr>
      <w:tr w:rsidR="00000000">
        <w:trPr>
          <w:trHeight w:val="96"/>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Třída 5 – Běžné výdaje</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2 496 100,00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2 738 100,00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2 505 762,54</w:t>
            </w:r>
          </w:p>
        </w:tc>
      </w:tr>
      <w:tr w:rsidR="00000000">
        <w:trPr>
          <w:trHeight w:val="96"/>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 xml:space="preserve">Třída 6 -  Kapitál. výdaje </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50 000,00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71  900,00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71 900,00</w:t>
            </w:r>
          </w:p>
        </w:tc>
      </w:tr>
      <w:tr w:rsidR="00000000">
        <w:trPr>
          <w:trHeight w:val="357"/>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Výdaje celkem</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b/>
                <w:sz w:val="20"/>
                <w:szCs w:val="20"/>
              </w:rPr>
              <w:t>2 546 100,00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b/>
                <w:sz w:val="20"/>
                <w:szCs w:val="20"/>
              </w:rPr>
              <w:t>2 810 000,00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b/>
                <w:sz w:val="20"/>
                <w:szCs w:val="20"/>
              </w:rPr>
              <w:t xml:space="preserve">2  577 </w:t>
            </w:r>
            <w:r>
              <w:rPr>
                <w:rFonts w:ascii="Arial" w:hAnsi="Arial" w:cs="Arial"/>
                <w:b/>
                <w:sz w:val="20"/>
                <w:szCs w:val="20"/>
              </w:rPr>
              <w:t>662,54</w:t>
            </w:r>
          </w:p>
        </w:tc>
      </w:tr>
      <w:tr w:rsidR="00000000">
        <w:trPr>
          <w:trHeight w:val="357"/>
          <w:jc w:val="center"/>
        </w:trPr>
        <w:tc>
          <w:tcPr>
            <w:tcW w:w="255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Třída 8 - Financování</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b/>
                <w:sz w:val="20"/>
                <w:szCs w:val="20"/>
              </w:rPr>
              <w:t>20 000,00</w:t>
            </w:r>
          </w:p>
        </w:tc>
        <w:tc>
          <w:tcPr>
            <w:tcW w:w="1456"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b/>
                <w:sz w:val="20"/>
                <w:szCs w:val="20"/>
              </w:rPr>
              <w:t>20 000,00</w:t>
            </w:r>
          </w:p>
        </w:tc>
        <w:tc>
          <w:tcPr>
            <w:tcW w:w="1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b/>
                <w:sz w:val="20"/>
                <w:szCs w:val="20"/>
              </w:rPr>
              <w:t>- 39 277,48</w:t>
            </w:r>
          </w:p>
        </w:tc>
      </w:tr>
    </w:tbl>
    <w:p w:rsidR="00000000" w:rsidRDefault="007E72D9">
      <w:pPr>
        <w:rPr>
          <w:sz w:val="22"/>
          <w:szCs w:val="22"/>
        </w:rPr>
      </w:pPr>
    </w:p>
    <w:p w:rsidR="00000000" w:rsidRDefault="007E72D9">
      <w:pPr>
        <w:rPr>
          <w:sz w:val="22"/>
          <w:szCs w:val="22"/>
        </w:rPr>
      </w:pPr>
    </w:p>
    <w:p w:rsidR="00000000" w:rsidRDefault="007E72D9">
      <w:r>
        <w:rPr>
          <w:sz w:val="22"/>
          <w:szCs w:val="22"/>
        </w:rPr>
        <w:tab/>
      </w:r>
    </w:p>
    <w:p w:rsidR="00000000" w:rsidRDefault="007E72D9">
      <w:r>
        <w:rPr>
          <w:b/>
          <w:sz w:val="28"/>
          <w:szCs w:val="28"/>
        </w:rPr>
        <w:t>2) Hospodaření s majetkem</w:t>
      </w:r>
      <w:r>
        <w:rPr>
          <w:b/>
          <w:sz w:val="28"/>
          <w:szCs w:val="28"/>
        </w:rPr>
        <w:tab/>
      </w:r>
    </w:p>
    <w:p w:rsidR="00000000" w:rsidRDefault="007E72D9">
      <w:pPr>
        <w:rPr>
          <w:b/>
          <w:sz w:val="28"/>
          <w:szCs w:val="28"/>
        </w:rPr>
      </w:pPr>
    </w:p>
    <w:p w:rsidR="00000000" w:rsidRDefault="007E72D9">
      <w:r>
        <w:rPr>
          <w:b/>
          <w:sz w:val="28"/>
          <w:szCs w:val="28"/>
        </w:rPr>
        <w:t>Stav finančních prostředků v Kč</w:t>
      </w:r>
    </w:p>
    <w:p w:rsidR="00000000" w:rsidRDefault="007E72D9">
      <w:r>
        <w:rPr>
          <w:sz w:val="8"/>
          <w:szCs w:val="8"/>
        </w:rPr>
        <w:t xml:space="preserve"> </w:t>
      </w:r>
    </w:p>
    <w:p w:rsidR="00000000" w:rsidRDefault="007E72D9">
      <w:r>
        <w:t>Pokladna</w:t>
      </w:r>
      <w:r>
        <w:tab/>
      </w:r>
      <w:r>
        <w:tab/>
      </w:r>
      <w:r>
        <w:tab/>
      </w:r>
      <w:r>
        <w:tab/>
      </w:r>
      <w:r>
        <w:tab/>
      </w:r>
      <w:r>
        <w:tab/>
      </w:r>
      <w:r>
        <w:tab/>
        <w:t xml:space="preserve">  </w:t>
      </w:r>
      <w:r>
        <w:tab/>
      </w:r>
      <w:r>
        <w:tab/>
      </w:r>
      <w:r>
        <w:tab/>
      </w:r>
      <w:r>
        <w:tab/>
        <w:t xml:space="preserve">        0  Kč</w:t>
      </w:r>
    </w:p>
    <w:p w:rsidR="00000000" w:rsidRDefault="007E72D9">
      <w:r>
        <w:t>Základní běžný účet vedený u Komerční banky, a.s., pobočka Třebíč</w:t>
      </w:r>
      <w:r>
        <w:tab/>
      </w:r>
      <w:r>
        <w:tab/>
        <w:t xml:space="preserve"> 1 331 423,78  Kč</w:t>
      </w:r>
    </w:p>
    <w:p w:rsidR="00000000" w:rsidRDefault="007E72D9">
      <w:r>
        <w:t>Účet ve</w:t>
      </w:r>
      <w:r>
        <w:t>dený - ČNB, pobočka Brno                                                                              161 652,35  Kč</w:t>
      </w:r>
    </w:p>
    <w:p w:rsidR="00000000" w:rsidRDefault="007E72D9">
      <w:r>
        <w:t xml:space="preserve">  </w:t>
      </w:r>
    </w:p>
    <w:p w:rsidR="00000000" w:rsidRDefault="007E72D9">
      <w:r>
        <w:t xml:space="preserve">                                                                                          </w:t>
      </w:r>
    </w:p>
    <w:p w:rsidR="00000000" w:rsidRDefault="007E72D9">
      <w:pPr>
        <w:rPr>
          <w:rFonts w:ascii="Arial" w:hAnsi="Arial" w:cs="Arial"/>
          <w:b/>
        </w:rPr>
      </w:pPr>
    </w:p>
    <w:p w:rsidR="00000000" w:rsidRDefault="007E72D9">
      <w:pPr>
        <w:rPr>
          <w:rFonts w:ascii="Arial" w:hAnsi="Arial" w:cs="Arial"/>
          <w:b/>
        </w:rPr>
      </w:pPr>
    </w:p>
    <w:p w:rsidR="00000000" w:rsidRDefault="007E72D9">
      <w:pPr>
        <w:rPr>
          <w:rFonts w:ascii="Arial" w:hAnsi="Arial" w:cs="Arial"/>
          <w:b/>
        </w:rPr>
      </w:pPr>
    </w:p>
    <w:p w:rsidR="00000000" w:rsidRDefault="007E72D9">
      <w:pPr>
        <w:rPr>
          <w:rFonts w:ascii="Arial" w:hAnsi="Arial" w:cs="Arial"/>
          <w:b/>
        </w:rPr>
      </w:pPr>
    </w:p>
    <w:p w:rsidR="00000000" w:rsidRDefault="007E72D9">
      <w:r>
        <w:rPr>
          <w:b/>
          <w:sz w:val="28"/>
          <w:szCs w:val="28"/>
        </w:rPr>
        <w:t>Pořízení, vyřazení majetku</w:t>
      </w:r>
    </w:p>
    <w:p w:rsidR="00000000" w:rsidRDefault="007E72D9">
      <w:pPr>
        <w:jc w:val="both"/>
        <w:rPr>
          <w:b/>
          <w:sz w:val="28"/>
          <w:szCs w:val="28"/>
        </w:rPr>
      </w:pPr>
    </w:p>
    <w:p w:rsidR="00000000" w:rsidRDefault="007E72D9">
      <w:pPr>
        <w:jc w:val="both"/>
      </w:pPr>
      <w:r>
        <w:t xml:space="preserve">             </w:t>
      </w:r>
      <w:r>
        <w:t xml:space="preserve">  Obec Oslnovice pořídila v roce 2019  drobný dlouhodobý hmotný majetek</w:t>
      </w:r>
    </w:p>
    <w:p w:rsidR="00000000" w:rsidRDefault="007E72D9">
      <w:pPr>
        <w:jc w:val="both"/>
      </w:pPr>
      <w:r>
        <w:t xml:space="preserve"> v hodnotě  8 990,-- Kč, fotopast, dále nové webové stránky za 36 300,-- Kč a nedokončený dlouhodobý hmotný majetek v hodnotě 71 900,-- Kč – revitalizace rybníka.  </w:t>
      </w:r>
    </w:p>
    <w:p w:rsidR="00000000" w:rsidRDefault="007E72D9">
      <w:pPr>
        <w:jc w:val="both"/>
      </w:pPr>
      <w:r>
        <w:t xml:space="preserve"> </w:t>
      </w:r>
    </w:p>
    <w:p w:rsidR="00000000" w:rsidRDefault="007E72D9">
      <w:pPr>
        <w:jc w:val="both"/>
      </w:pPr>
    </w:p>
    <w:p w:rsidR="00000000" w:rsidRDefault="007E72D9">
      <w:pPr>
        <w:jc w:val="both"/>
      </w:pPr>
    </w:p>
    <w:tbl>
      <w:tblPr>
        <w:tblW w:w="0" w:type="auto"/>
        <w:jc w:val="center"/>
        <w:tblLayout w:type="fixed"/>
        <w:tblCellMar>
          <w:left w:w="70" w:type="dxa"/>
          <w:right w:w="70" w:type="dxa"/>
        </w:tblCellMar>
        <w:tblLook w:val="0000"/>
      </w:tblPr>
      <w:tblGrid>
        <w:gridCol w:w="2197"/>
        <w:gridCol w:w="1304"/>
        <w:gridCol w:w="1424"/>
        <w:gridCol w:w="1028"/>
        <w:gridCol w:w="1147"/>
        <w:gridCol w:w="1206"/>
        <w:gridCol w:w="1120"/>
        <w:gridCol w:w="30"/>
      </w:tblGrid>
      <w:tr w:rsidR="00000000">
        <w:trPr>
          <w:gridAfter w:val="1"/>
          <w:wAfter w:w="30" w:type="dxa"/>
          <w:trHeight w:val="255"/>
          <w:jc w:val="center"/>
        </w:trPr>
        <w:tc>
          <w:tcPr>
            <w:tcW w:w="9426" w:type="dxa"/>
            <w:gridSpan w:val="7"/>
            <w:shd w:val="clear" w:color="auto" w:fill="auto"/>
            <w:vAlign w:val="bottom"/>
          </w:tcPr>
          <w:p w:rsidR="00000000" w:rsidRDefault="007E72D9">
            <w:r>
              <w:rPr>
                <w:b/>
                <w:u w:val="single"/>
              </w:rPr>
              <w:t>Přehled o pohyb</w:t>
            </w:r>
            <w:r>
              <w:rPr>
                <w:b/>
                <w:u w:val="single"/>
              </w:rPr>
              <w:t>u majetku obce Oslnovice v roce 2019</w:t>
            </w:r>
          </w:p>
          <w:p w:rsidR="00000000" w:rsidRDefault="007E72D9">
            <w:pPr>
              <w:rPr>
                <w:rFonts w:ascii="Arial" w:hAnsi="Arial" w:cs="Arial"/>
                <w:b/>
                <w:sz w:val="20"/>
                <w:szCs w:val="20"/>
                <w:u w:val="single"/>
              </w:rPr>
            </w:pPr>
          </w:p>
          <w:p w:rsidR="00000000" w:rsidRDefault="007E72D9">
            <w:pPr>
              <w:rPr>
                <w:rFonts w:ascii="Arial" w:hAnsi="Arial" w:cs="Arial"/>
                <w:b/>
                <w:sz w:val="20"/>
                <w:szCs w:val="20"/>
                <w:u w:val="single"/>
              </w:rPr>
            </w:pPr>
          </w:p>
        </w:tc>
      </w:tr>
      <w:tr w:rsidR="00000000">
        <w:trPr>
          <w:trHeight w:val="255"/>
          <w:jc w:val="center"/>
        </w:trPr>
        <w:tc>
          <w:tcPr>
            <w:tcW w:w="2197"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Druh majetku</w:t>
            </w:r>
          </w:p>
        </w:tc>
        <w:tc>
          <w:tcPr>
            <w:tcW w:w="3756" w:type="dxa"/>
            <w:gridSpan w:val="3"/>
            <w:tcBorders>
              <w:top w:val="single" w:sz="4" w:space="0" w:color="000000"/>
              <w:left w:val="double" w:sz="4" w:space="0" w:color="000000"/>
              <w:bottom w:val="single" w:sz="4" w:space="0" w:color="000000"/>
            </w:tcBorders>
            <w:shd w:val="clear" w:color="auto" w:fill="auto"/>
            <w:vAlign w:val="center"/>
          </w:tcPr>
          <w:p w:rsidR="00000000" w:rsidRDefault="007E72D9">
            <w:pPr>
              <w:jc w:val="center"/>
            </w:pPr>
            <w:r>
              <w:rPr>
                <w:rFonts w:ascii="Arial" w:hAnsi="Arial" w:cs="Arial"/>
                <w:b/>
                <w:sz w:val="20"/>
                <w:szCs w:val="20"/>
              </w:rPr>
              <w:t xml:space="preserve">Pořízeno </w:t>
            </w:r>
          </w:p>
        </w:tc>
        <w:tc>
          <w:tcPr>
            <w:tcW w:w="3503" w:type="dxa"/>
            <w:gridSpan w:val="4"/>
            <w:tcBorders>
              <w:top w:val="single" w:sz="4" w:space="0" w:color="000000"/>
              <w:left w:val="doub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hAnsi="Arial" w:cs="Arial"/>
                <w:b/>
                <w:sz w:val="20"/>
                <w:szCs w:val="20"/>
              </w:rPr>
              <w:t>Vyřazeno z důvodu</w:t>
            </w:r>
          </w:p>
        </w:tc>
      </w:tr>
      <w:tr w:rsidR="00000000">
        <w:trPr>
          <w:trHeight w:val="255"/>
          <w:jc w:val="center"/>
        </w:trPr>
        <w:tc>
          <w:tcPr>
            <w:tcW w:w="2197" w:type="dxa"/>
            <w:tcBorders>
              <w:left w:val="single" w:sz="4" w:space="0" w:color="000000"/>
              <w:bottom w:val="single" w:sz="4" w:space="0" w:color="000000"/>
            </w:tcBorders>
            <w:shd w:val="clear" w:color="auto" w:fill="auto"/>
            <w:vAlign w:val="bottom"/>
          </w:tcPr>
          <w:p w:rsidR="00000000" w:rsidRDefault="007E72D9">
            <w:r>
              <w:rPr>
                <w:rFonts w:ascii="Arial" w:hAnsi="Arial" w:cs="Arial"/>
                <w:b/>
                <w:sz w:val="20"/>
                <w:szCs w:val="20"/>
              </w:rPr>
              <w:t> </w:t>
            </w:r>
          </w:p>
        </w:tc>
        <w:tc>
          <w:tcPr>
            <w:tcW w:w="1304" w:type="dxa"/>
            <w:tcBorders>
              <w:left w:val="double" w:sz="4" w:space="0" w:color="000000"/>
              <w:bottom w:val="single" w:sz="4" w:space="0" w:color="000000"/>
            </w:tcBorders>
            <w:shd w:val="clear" w:color="auto" w:fill="auto"/>
            <w:vAlign w:val="center"/>
          </w:tcPr>
          <w:p w:rsidR="00000000" w:rsidRDefault="007E72D9">
            <w:pPr>
              <w:jc w:val="center"/>
            </w:pPr>
            <w:r>
              <w:rPr>
                <w:rFonts w:ascii="Arial" w:hAnsi="Arial" w:cs="Arial"/>
                <w:b/>
                <w:sz w:val="16"/>
                <w:szCs w:val="16"/>
              </w:rPr>
              <w:t>vlastní zdroje</w:t>
            </w:r>
          </w:p>
        </w:tc>
        <w:tc>
          <w:tcPr>
            <w:tcW w:w="1424" w:type="dxa"/>
            <w:tcBorders>
              <w:left w:val="single" w:sz="4" w:space="0" w:color="000000"/>
              <w:bottom w:val="single" w:sz="4" w:space="0" w:color="000000"/>
            </w:tcBorders>
            <w:shd w:val="clear" w:color="auto" w:fill="auto"/>
            <w:vAlign w:val="center"/>
          </w:tcPr>
          <w:p w:rsidR="00000000" w:rsidRDefault="007E72D9">
            <w:pPr>
              <w:jc w:val="center"/>
            </w:pPr>
            <w:r>
              <w:rPr>
                <w:rFonts w:ascii="Arial" w:hAnsi="Arial" w:cs="Arial"/>
                <w:b/>
                <w:sz w:val="16"/>
                <w:szCs w:val="16"/>
              </w:rPr>
              <w:t>dotace</w:t>
            </w:r>
          </w:p>
        </w:tc>
        <w:tc>
          <w:tcPr>
            <w:tcW w:w="1028" w:type="dxa"/>
            <w:tcBorders>
              <w:left w:val="single" w:sz="4" w:space="0" w:color="000000"/>
              <w:bottom w:val="single" w:sz="4" w:space="0" w:color="000000"/>
            </w:tcBorders>
            <w:shd w:val="clear" w:color="auto" w:fill="auto"/>
            <w:vAlign w:val="center"/>
          </w:tcPr>
          <w:p w:rsidR="00000000" w:rsidRDefault="007E72D9">
            <w:pPr>
              <w:jc w:val="center"/>
            </w:pPr>
            <w:r>
              <w:rPr>
                <w:rFonts w:ascii="Arial" w:hAnsi="Arial" w:cs="Arial"/>
                <w:b/>
                <w:sz w:val="16"/>
                <w:szCs w:val="16"/>
              </w:rPr>
              <w:t>bezúplatně</w:t>
            </w:r>
          </w:p>
        </w:tc>
        <w:tc>
          <w:tcPr>
            <w:tcW w:w="1147" w:type="dxa"/>
            <w:tcBorders>
              <w:left w:val="double" w:sz="4" w:space="0" w:color="000000"/>
              <w:bottom w:val="single" w:sz="4" w:space="0" w:color="000000"/>
            </w:tcBorders>
            <w:shd w:val="clear" w:color="auto" w:fill="auto"/>
            <w:vAlign w:val="center"/>
          </w:tcPr>
          <w:p w:rsidR="00000000" w:rsidRDefault="007E72D9">
            <w:pPr>
              <w:jc w:val="center"/>
            </w:pPr>
            <w:r>
              <w:rPr>
                <w:rFonts w:ascii="Arial" w:hAnsi="Arial" w:cs="Arial"/>
                <w:b/>
                <w:sz w:val="16"/>
                <w:szCs w:val="16"/>
              </w:rPr>
              <w:t>nefunkčnosti</w:t>
            </w:r>
          </w:p>
        </w:tc>
        <w:tc>
          <w:tcPr>
            <w:tcW w:w="1206" w:type="dxa"/>
            <w:tcBorders>
              <w:left w:val="single" w:sz="4" w:space="0" w:color="000000"/>
              <w:bottom w:val="single" w:sz="4" w:space="0" w:color="000000"/>
            </w:tcBorders>
            <w:shd w:val="clear" w:color="auto" w:fill="auto"/>
            <w:vAlign w:val="center"/>
          </w:tcPr>
          <w:p w:rsidR="00000000" w:rsidRDefault="007E72D9">
            <w:pPr>
              <w:jc w:val="center"/>
            </w:pPr>
            <w:r>
              <w:rPr>
                <w:rFonts w:ascii="Arial" w:hAnsi="Arial" w:cs="Arial"/>
                <w:b/>
                <w:sz w:val="16"/>
                <w:szCs w:val="16"/>
              </w:rPr>
              <w:t>prodeje</w:t>
            </w:r>
          </w:p>
        </w:tc>
        <w:tc>
          <w:tcPr>
            <w:tcW w:w="1150" w:type="dxa"/>
            <w:gridSpan w:val="2"/>
            <w:tcBorders>
              <w:left w:val="sing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hAnsi="Arial" w:cs="Arial"/>
                <w:b/>
                <w:sz w:val="16"/>
                <w:szCs w:val="16"/>
              </w:rPr>
              <w:t>Smlouva o vkladu</w:t>
            </w:r>
          </w:p>
        </w:tc>
      </w:tr>
      <w:tr w:rsidR="00000000">
        <w:trPr>
          <w:trHeight w:val="431"/>
          <w:jc w:val="center"/>
        </w:trPr>
        <w:tc>
          <w:tcPr>
            <w:tcW w:w="2197" w:type="dxa"/>
            <w:tcBorders>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Webové stránky</w:t>
            </w:r>
          </w:p>
        </w:tc>
        <w:tc>
          <w:tcPr>
            <w:tcW w:w="1304" w:type="dxa"/>
            <w:tcBorders>
              <w:left w:val="doub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36 300,--</w:t>
            </w:r>
          </w:p>
        </w:tc>
        <w:tc>
          <w:tcPr>
            <w:tcW w:w="1424"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028"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147" w:type="dxa"/>
            <w:tcBorders>
              <w:left w:val="doub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206" w:type="dxa"/>
            <w:tcBorders>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 </w:t>
            </w:r>
          </w:p>
        </w:tc>
        <w:tc>
          <w:tcPr>
            <w:tcW w:w="1150" w:type="dxa"/>
            <w:gridSpan w:val="2"/>
            <w:tcBorders>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 </w:t>
            </w:r>
          </w:p>
        </w:tc>
      </w:tr>
      <w:tr w:rsidR="00000000">
        <w:trPr>
          <w:trHeight w:val="255"/>
          <w:jc w:val="center"/>
        </w:trPr>
        <w:tc>
          <w:tcPr>
            <w:tcW w:w="2197" w:type="dxa"/>
            <w:tcBorders>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Fotopast</w:t>
            </w:r>
          </w:p>
        </w:tc>
        <w:tc>
          <w:tcPr>
            <w:tcW w:w="1304" w:type="dxa"/>
            <w:tcBorders>
              <w:left w:val="double" w:sz="4" w:space="0" w:color="000000"/>
              <w:bottom w:val="single" w:sz="4" w:space="0" w:color="000000"/>
            </w:tcBorders>
            <w:shd w:val="clear" w:color="auto" w:fill="auto"/>
            <w:vAlign w:val="center"/>
          </w:tcPr>
          <w:p w:rsidR="00000000" w:rsidRDefault="007E72D9">
            <w:pPr>
              <w:jc w:val="center"/>
            </w:pPr>
            <w:r>
              <w:rPr>
                <w:rFonts w:ascii="Arial" w:eastAsia="Arial" w:hAnsi="Arial" w:cs="Arial"/>
                <w:sz w:val="20"/>
                <w:szCs w:val="20"/>
              </w:rPr>
              <w:t xml:space="preserve">    </w:t>
            </w:r>
          </w:p>
          <w:p w:rsidR="00000000" w:rsidRDefault="007E72D9">
            <w:pPr>
              <w:jc w:val="right"/>
            </w:pPr>
            <w:r>
              <w:rPr>
                <w:rFonts w:ascii="Arial" w:eastAsia="Arial" w:hAnsi="Arial" w:cs="Arial"/>
                <w:sz w:val="20"/>
                <w:szCs w:val="20"/>
              </w:rPr>
              <w:t xml:space="preserve">  </w:t>
            </w:r>
            <w:r>
              <w:rPr>
                <w:rFonts w:ascii="Arial" w:eastAsia="Arial" w:hAnsi="Arial" w:cs="Arial"/>
                <w:sz w:val="20"/>
                <w:szCs w:val="20"/>
              </w:rPr>
              <w:t>8 990</w:t>
            </w:r>
            <w:r>
              <w:rPr>
                <w:rFonts w:ascii="Arial" w:hAnsi="Arial" w:cs="Arial"/>
                <w:sz w:val="20"/>
                <w:szCs w:val="20"/>
              </w:rPr>
              <w:t>,--</w:t>
            </w:r>
          </w:p>
          <w:p w:rsidR="00000000" w:rsidRDefault="007E72D9">
            <w:pPr>
              <w:jc w:val="center"/>
            </w:pPr>
            <w:r>
              <w:rPr>
                <w:rFonts w:ascii="Arial" w:eastAsia="Arial" w:hAnsi="Arial" w:cs="Arial"/>
                <w:sz w:val="20"/>
                <w:szCs w:val="20"/>
              </w:rPr>
              <w:t xml:space="preserve">    </w:t>
            </w:r>
          </w:p>
        </w:tc>
        <w:tc>
          <w:tcPr>
            <w:tcW w:w="1424" w:type="dxa"/>
            <w:tcBorders>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1028"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147" w:type="dxa"/>
            <w:tcBorders>
              <w:left w:val="doub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p w:rsidR="00000000" w:rsidRDefault="007E72D9">
            <w:pPr>
              <w:jc w:val="right"/>
              <w:rPr>
                <w:rFonts w:ascii="Arial" w:hAnsi="Arial" w:cs="Arial"/>
                <w:sz w:val="20"/>
                <w:szCs w:val="20"/>
              </w:rPr>
            </w:pPr>
          </w:p>
        </w:tc>
        <w:tc>
          <w:tcPr>
            <w:tcW w:w="1206"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150" w:type="dxa"/>
            <w:gridSpan w:val="2"/>
            <w:tcBorders>
              <w:left w:val="single" w:sz="4" w:space="0" w:color="000000"/>
              <w:bottom w:val="single" w:sz="4" w:space="0" w:color="000000"/>
              <w:right w:val="single" w:sz="4" w:space="0" w:color="000000"/>
            </w:tcBorders>
            <w:shd w:val="clear" w:color="auto" w:fill="auto"/>
            <w:vAlign w:val="center"/>
          </w:tcPr>
          <w:p w:rsidR="00000000" w:rsidRDefault="007E72D9">
            <w:pPr>
              <w:snapToGrid w:val="0"/>
              <w:jc w:val="right"/>
              <w:rPr>
                <w:rFonts w:ascii="Arial" w:hAnsi="Arial" w:cs="Arial"/>
                <w:sz w:val="20"/>
                <w:szCs w:val="20"/>
              </w:rPr>
            </w:pPr>
          </w:p>
        </w:tc>
      </w:tr>
      <w:tr w:rsidR="00000000">
        <w:trPr>
          <w:trHeight w:val="429"/>
          <w:jc w:val="center"/>
        </w:trPr>
        <w:tc>
          <w:tcPr>
            <w:tcW w:w="2197" w:type="dxa"/>
            <w:tcBorders>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Revitalizace rybníka</w:t>
            </w:r>
          </w:p>
        </w:tc>
        <w:tc>
          <w:tcPr>
            <w:tcW w:w="1304" w:type="dxa"/>
            <w:tcBorders>
              <w:left w:val="doub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71 900,--</w:t>
            </w:r>
          </w:p>
        </w:tc>
        <w:tc>
          <w:tcPr>
            <w:tcW w:w="1424"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028"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147" w:type="dxa"/>
            <w:tcBorders>
              <w:left w:val="doub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206"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sz w:val="20"/>
                <w:szCs w:val="20"/>
              </w:rPr>
            </w:pPr>
          </w:p>
        </w:tc>
        <w:tc>
          <w:tcPr>
            <w:tcW w:w="1150" w:type="dxa"/>
            <w:gridSpan w:val="2"/>
            <w:tcBorders>
              <w:left w:val="single" w:sz="4" w:space="0" w:color="000000"/>
              <w:bottom w:val="single" w:sz="4" w:space="0" w:color="000000"/>
              <w:right w:val="single" w:sz="4" w:space="0" w:color="000000"/>
            </w:tcBorders>
            <w:shd w:val="clear" w:color="auto" w:fill="auto"/>
            <w:vAlign w:val="center"/>
          </w:tcPr>
          <w:p w:rsidR="00000000" w:rsidRDefault="007E72D9">
            <w:pPr>
              <w:snapToGrid w:val="0"/>
              <w:jc w:val="right"/>
              <w:rPr>
                <w:rFonts w:ascii="Arial" w:hAnsi="Arial" w:cs="Arial"/>
                <w:sz w:val="20"/>
                <w:szCs w:val="20"/>
              </w:rPr>
            </w:pPr>
          </w:p>
        </w:tc>
      </w:tr>
      <w:tr w:rsidR="00000000">
        <w:trPr>
          <w:trHeight w:val="429"/>
          <w:jc w:val="center"/>
        </w:trPr>
        <w:tc>
          <w:tcPr>
            <w:tcW w:w="2197" w:type="dxa"/>
            <w:tcBorders>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CELKEM POŘÍZENO</w:t>
            </w:r>
          </w:p>
        </w:tc>
        <w:tc>
          <w:tcPr>
            <w:tcW w:w="1304" w:type="dxa"/>
            <w:tcBorders>
              <w:left w:val="double" w:sz="4" w:space="0" w:color="000000"/>
              <w:bottom w:val="single" w:sz="4" w:space="0" w:color="000000"/>
            </w:tcBorders>
            <w:shd w:val="clear" w:color="auto" w:fill="auto"/>
            <w:vAlign w:val="center"/>
          </w:tcPr>
          <w:p w:rsidR="00000000" w:rsidRDefault="007E72D9">
            <w:pPr>
              <w:jc w:val="right"/>
            </w:pPr>
            <w:r>
              <w:rPr>
                <w:rFonts w:ascii="Arial" w:hAnsi="Arial" w:cs="Arial"/>
                <w:b/>
                <w:sz w:val="20"/>
                <w:szCs w:val="20"/>
              </w:rPr>
              <w:t>117 190,--</w:t>
            </w:r>
          </w:p>
        </w:tc>
        <w:tc>
          <w:tcPr>
            <w:tcW w:w="1424"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b/>
                <w:sz w:val="20"/>
                <w:szCs w:val="20"/>
              </w:rPr>
            </w:pPr>
          </w:p>
        </w:tc>
        <w:tc>
          <w:tcPr>
            <w:tcW w:w="1028"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b/>
                <w:sz w:val="20"/>
                <w:szCs w:val="20"/>
              </w:rPr>
            </w:pPr>
          </w:p>
        </w:tc>
        <w:tc>
          <w:tcPr>
            <w:tcW w:w="1147" w:type="dxa"/>
            <w:tcBorders>
              <w:left w:val="double" w:sz="4" w:space="0" w:color="000000"/>
              <w:bottom w:val="single" w:sz="4" w:space="0" w:color="000000"/>
            </w:tcBorders>
            <w:shd w:val="clear" w:color="auto" w:fill="auto"/>
            <w:vAlign w:val="center"/>
          </w:tcPr>
          <w:p w:rsidR="00000000" w:rsidRDefault="007E72D9">
            <w:pPr>
              <w:snapToGrid w:val="0"/>
              <w:jc w:val="right"/>
              <w:rPr>
                <w:rFonts w:ascii="Arial" w:hAnsi="Arial" w:cs="Arial"/>
                <w:b/>
                <w:sz w:val="20"/>
                <w:szCs w:val="20"/>
              </w:rPr>
            </w:pPr>
          </w:p>
        </w:tc>
        <w:tc>
          <w:tcPr>
            <w:tcW w:w="1206" w:type="dxa"/>
            <w:tcBorders>
              <w:left w:val="single" w:sz="4" w:space="0" w:color="000000"/>
              <w:bottom w:val="single" w:sz="4" w:space="0" w:color="000000"/>
            </w:tcBorders>
            <w:shd w:val="clear" w:color="auto" w:fill="auto"/>
            <w:vAlign w:val="center"/>
          </w:tcPr>
          <w:p w:rsidR="00000000" w:rsidRDefault="007E72D9">
            <w:pPr>
              <w:snapToGrid w:val="0"/>
              <w:jc w:val="right"/>
              <w:rPr>
                <w:rFonts w:ascii="Arial" w:hAnsi="Arial" w:cs="Arial"/>
                <w:b/>
                <w:sz w:val="20"/>
                <w:szCs w:val="20"/>
              </w:rPr>
            </w:pPr>
          </w:p>
        </w:tc>
        <w:tc>
          <w:tcPr>
            <w:tcW w:w="1150" w:type="dxa"/>
            <w:gridSpan w:val="2"/>
            <w:tcBorders>
              <w:left w:val="single" w:sz="4" w:space="0" w:color="000000"/>
              <w:bottom w:val="single" w:sz="4" w:space="0" w:color="000000"/>
              <w:right w:val="single" w:sz="4" w:space="0" w:color="000000"/>
            </w:tcBorders>
            <w:shd w:val="clear" w:color="auto" w:fill="auto"/>
            <w:vAlign w:val="center"/>
          </w:tcPr>
          <w:p w:rsidR="00000000" w:rsidRDefault="007E72D9">
            <w:pPr>
              <w:snapToGrid w:val="0"/>
              <w:jc w:val="right"/>
              <w:rPr>
                <w:rFonts w:ascii="Arial" w:hAnsi="Arial" w:cs="Arial"/>
                <w:b/>
                <w:sz w:val="20"/>
                <w:szCs w:val="20"/>
              </w:rPr>
            </w:pPr>
          </w:p>
        </w:tc>
      </w:tr>
    </w:tbl>
    <w:p w:rsidR="00000000" w:rsidRDefault="007E72D9">
      <w:pPr>
        <w:jc w:val="both"/>
      </w:pPr>
    </w:p>
    <w:p w:rsidR="00000000" w:rsidRDefault="007E72D9">
      <w:pPr>
        <w:jc w:val="both"/>
      </w:pPr>
    </w:p>
    <w:p w:rsidR="00000000" w:rsidRDefault="007E72D9">
      <w:pPr>
        <w:jc w:val="both"/>
      </w:pPr>
    </w:p>
    <w:p w:rsidR="00000000" w:rsidRDefault="007E72D9">
      <w:pPr>
        <w:rPr>
          <w:rFonts w:ascii="Arial" w:hAnsi="Arial" w:cs="Arial"/>
          <w:b/>
          <w:sz w:val="10"/>
          <w:szCs w:val="10"/>
        </w:rPr>
      </w:pPr>
    </w:p>
    <w:p w:rsidR="00000000" w:rsidRDefault="007E72D9">
      <w:r>
        <w:rPr>
          <w:b/>
          <w:sz w:val="28"/>
          <w:szCs w:val="28"/>
        </w:rPr>
        <w:t>Inventarizace</w:t>
      </w:r>
    </w:p>
    <w:p w:rsidR="00000000" w:rsidRDefault="007E72D9">
      <w:pPr>
        <w:rPr>
          <w:rFonts w:ascii="Arial" w:hAnsi="Arial" w:cs="Arial"/>
          <w:b/>
          <w:sz w:val="28"/>
          <w:szCs w:val="28"/>
        </w:rPr>
      </w:pPr>
    </w:p>
    <w:p w:rsidR="00000000" w:rsidRDefault="007E72D9">
      <w:pPr>
        <w:jc w:val="both"/>
      </w:pPr>
      <w:r>
        <w:rPr>
          <w:rFonts w:ascii="Arial" w:hAnsi="Arial" w:cs="Arial"/>
        </w:rPr>
        <w:tab/>
      </w:r>
      <w:r>
        <w:t>Majetek, závazky a pohledávky obce byly inventarizovány dle plánu inventur schváleného v zastupitelstvu obce dne 7. 11. 2019. Inventarizace provedena k 31.12.2019. Inventarizační komise konstatova</w:t>
      </w:r>
      <w:r>
        <w:t>la, že inventarizace byla provedena v souladu s § 29 a 30 zákona č. 563/1991 Sb., o účetnictví a dle vyhlášky č. 270/2010 Sb., o inventarizaci majetku a závazků. Starosta obce byl seznámen s výsledkem inventarizace, a to</w:t>
      </w:r>
      <w:r>
        <w:rPr>
          <w:b/>
        </w:rPr>
        <w:t xml:space="preserve"> -</w:t>
      </w:r>
      <w:r>
        <w:t xml:space="preserve"> </w:t>
      </w:r>
      <w:r>
        <w:rPr>
          <w:b/>
        </w:rPr>
        <w:t>nebyly zjištěny žádné inventariza</w:t>
      </w:r>
      <w:r>
        <w:rPr>
          <w:b/>
        </w:rPr>
        <w:t>ční rozdíly</w:t>
      </w:r>
      <w:r>
        <w:t xml:space="preserve">. Zastupitelstvo projednalo výsledek inventarizace majetku, závazků a pohledávek obce Oslnovice a vzalo jej na vědomí. </w:t>
      </w:r>
    </w:p>
    <w:p w:rsidR="00000000" w:rsidRDefault="007E72D9">
      <w:pPr>
        <w:jc w:val="both"/>
        <w:rPr>
          <w:rFonts w:ascii="Arial" w:hAnsi="Arial" w:cs="Arial"/>
          <w:i/>
          <w:iCs/>
          <w:sz w:val="20"/>
          <w:szCs w:val="20"/>
        </w:rPr>
      </w:pPr>
    </w:p>
    <w:p w:rsidR="00000000" w:rsidRDefault="007E72D9">
      <w:pPr>
        <w:jc w:val="both"/>
        <w:rPr>
          <w:rFonts w:ascii="Arial" w:hAnsi="Arial" w:cs="Arial"/>
          <w:i/>
          <w:iCs/>
          <w:sz w:val="20"/>
          <w:szCs w:val="20"/>
        </w:rPr>
      </w:pPr>
    </w:p>
    <w:p w:rsidR="00000000" w:rsidRDefault="007E72D9">
      <w:pPr>
        <w:rPr>
          <w:rFonts w:ascii="Arial" w:hAnsi="Arial" w:cs="Arial"/>
          <w:i/>
          <w:iCs/>
          <w:sz w:val="20"/>
          <w:szCs w:val="20"/>
        </w:rPr>
      </w:pPr>
    </w:p>
    <w:p w:rsidR="00000000" w:rsidRDefault="007E72D9">
      <w:pPr>
        <w:rPr>
          <w:rFonts w:ascii="Arial" w:hAnsi="Arial" w:cs="Arial"/>
          <w:i/>
          <w:iCs/>
          <w:sz w:val="20"/>
          <w:szCs w:val="20"/>
        </w:rPr>
      </w:pPr>
    </w:p>
    <w:p w:rsidR="00000000" w:rsidRDefault="007E72D9">
      <w:pPr>
        <w:rPr>
          <w:rFonts w:ascii="Arial" w:hAnsi="Arial" w:cs="Arial"/>
          <w:i/>
          <w:iCs/>
          <w:sz w:val="20"/>
          <w:szCs w:val="20"/>
        </w:rPr>
      </w:pPr>
    </w:p>
    <w:p w:rsidR="00000000" w:rsidRDefault="007E72D9">
      <w:pPr>
        <w:ind w:right="57"/>
      </w:pPr>
      <w:r>
        <w:rPr>
          <w:b/>
          <w:sz w:val="28"/>
          <w:szCs w:val="28"/>
        </w:rPr>
        <w:t>3) Vyúčtování finančních vztahů ke státnímu rozpočtu a ostatním rozpočtům veřejné úrovně, poskytnuté a přijaté transfery</w:t>
      </w:r>
    </w:p>
    <w:p w:rsidR="00000000" w:rsidRDefault="007E72D9">
      <w:pPr>
        <w:rPr>
          <w:rFonts w:ascii="Arial" w:hAnsi="Arial" w:cs="Arial"/>
          <w:b/>
          <w:sz w:val="20"/>
          <w:szCs w:val="20"/>
        </w:rPr>
      </w:pPr>
    </w:p>
    <w:p w:rsidR="00000000" w:rsidRDefault="007E72D9">
      <w:pPr>
        <w:tabs>
          <w:tab w:val="left" w:pos="3165"/>
        </w:tabs>
      </w:pPr>
      <w:r>
        <w:t>Dotace do rozpočtu obce Oslnovice za rok 2019 činily celkem 284 400,00 Kč. Čerpáno bylo 267 933,-- Kč.</w:t>
      </w:r>
    </w:p>
    <w:p w:rsidR="00000000" w:rsidRDefault="007E72D9">
      <w:pPr>
        <w:tabs>
          <w:tab w:val="left" w:pos="3165"/>
        </w:tabs>
      </w:pPr>
      <w:r>
        <w:t>Rozpis přijatých dotací a jejich čerpání v průběhu roku 2019 je zpracován v tabulce.</w:t>
      </w:r>
    </w:p>
    <w:p w:rsidR="00000000" w:rsidRDefault="007E72D9">
      <w:pPr>
        <w:tabs>
          <w:tab w:val="left" w:pos="3165"/>
        </w:tabs>
      </w:pPr>
      <w:r>
        <w:t>Dotace byly řádně vyúčtovány, nevyčerpané finanční prostředky byly</w:t>
      </w:r>
      <w:r>
        <w:t xml:space="preserve"> vráceny.</w:t>
      </w:r>
    </w:p>
    <w:p w:rsidR="00000000" w:rsidRDefault="007E72D9">
      <w:pPr>
        <w:tabs>
          <w:tab w:val="left" w:pos="3165"/>
        </w:tabs>
      </w:pPr>
    </w:p>
    <w:p w:rsidR="00000000" w:rsidRDefault="007E72D9">
      <w:pPr>
        <w:tabs>
          <w:tab w:val="left" w:pos="3165"/>
        </w:tabs>
      </w:pPr>
    </w:p>
    <w:p w:rsidR="00000000" w:rsidRDefault="007E72D9">
      <w:pPr>
        <w:tabs>
          <w:tab w:val="left" w:pos="3165"/>
        </w:tabs>
      </w:pPr>
    </w:p>
    <w:p w:rsidR="00000000" w:rsidRDefault="007E72D9">
      <w:pPr>
        <w:tabs>
          <w:tab w:val="left" w:pos="3165"/>
        </w:tabs>
        <w:rPr>
          <w:sz w:val="20"/>
          <w:szCs w:val="20"/>
        </w:rPr>
      </w:pPr>
    </w:p>
    <w:p w:rsidR="00000000" w:rsidRDefault="007E72D9">
      <w:pPr>
        <w:tabs>
          <w:tab w:val="left" w:pos="3165"/>
        </w:tabs>
        <w:rPr>
          <w:sz w:val="20"/>
          <w:szCs w:val="20"/>
        </w:rPr>
      </w:pPr>
    </w:p>
    <w:p w:rsidR="00000000" w:rsidRDefault="007E72D9">
      <w:pPr>
        <w:tabs>
          <w:tab w:val="left" w:pos="3165"/>
        </w:tabs>
        <w:rPr>
          <w:sz w:val="20"/>
          <w:szCs w:val="20"/>
        </w:rPr>
      </w:pPr>
    </w:p>
    <w:p w:rsidR="00000000" w:rsidRDefault="007E72D9">
      <w:pPr>
        <w:tabs>
          <w:tab w:val="left" w:pos="3165"/>
        </w:tabs>
      </w:pPr>
    </w:p>
    <w:p w:rsidR="00000000" w:rsidRDefault="007E72D9">
      <w:pPr>
        <w:rPr>
          <w:rFonts w:ascii="Arial" w:hAnsi="Arial" w:cs="Arial"/>
          <w:b/>
          <w:sz w:val="16"/>
          <w:szCs w:val="16"/>
        </w:rPr>
      </w:pPr>
    </w:p>
    <w:p w:rsidR="00000000" w:rsidRDefault="007E72D9">
      <w:pPr>
        <w:rPr>
          <w:rFonts w:ascii="Arial" w:hAnsi="Arial" w:cs="Arial"/>
          <w:b/>
          <w:sz w:val="16"/>
          <w:szCs w:val="16"/>
        </w:rPr>
      </w:pPr>
    </w:p>
    <w:p w:rsidR="00000000" w:rsidRDefault="007E72D9">
      <w:r>
        <w:t>Údaje v tabulce jsou v Kč</w:t>
      </w:r>
    </w:p>
    <w:tbl>
      <w:tblPr>
        <w:tblW w:w="0" w:type="auto"/>
        <w:tblInd w:w="-15" w:type="dxa"/>
        <w:tblLayout w:type="fixed"/>
        <w:tblLook w:val="0000"/>
      </w:tblPr>
      <w:tblGrid>
        <w:gridCol w:w="1450"/>
        <w:gridCol w:w="773"/>
        <w:gridCol w:w="3130"/>
        <w:gridCol w:w="992"/>
        <w:gridCol w:w="1560"/>
        <w:gridCol w:w="1559"/>
        <w:gridCol w:w="1164"/>
      </w:tblGrid>
      <w:tr w:rsidR="00000000">
        <w:trPr>
          <w:trHeight w:val="322"/>
        </w:trPr>
        <w:tc>
          <w:tcPr>
            <w:tcW w:w="1450" w:type="dxa"/>
            <w:tcBorders>
              <w:top w:val="single" w:sz="4" w:space="0" w:color="000000"/>
              <w:left w:val="single" w:sz="4" w:space="0" w:color="000000"/>
              <w:bottom w:val="double" w:sz="4" w:space="0" w:color="000000"/>
            </w:tcBorders>
            <w:shd w:val="clear" w:color="auto" w:fill="auto"/>
            <w:vAlign w:val="center"/>
          </w:tcPr>
          <w:p w:rsidR="00000000" w:rsidRDefault="007E72D9">
            <w:r>
              <w:rPr>
                <w:rFonts w:ascii="Arial" w:hAnsi="Arial" w:cs="Arial"/>
                <w:b/>
                <w:sz w:val="20"/>
                <w:szCs w:val="20"/>
              </w:rPr>
              <w:t>Poskytovatel</w:t>
            </w:r>
          </w:p>
        </w:tc>
        <w:tc>
          <w:tcPr>
            <w:tcW w:w="773" w:type="dxa"/>
            <w:tcBorders>
              <w:top w:val="single" w:sz="4" w:space="0" w:color="000000"/>
              <w:left w:val="single" w:sz="4" w:space="0" w:color="000000"/>
              <w:bottom w:val="double" w:sz="4" w:space="0" w:color="000000"/>
            </w:tcBorders>
            <w:shd w:val="clear" w:color="auto" w:fill="auto"/>
            <w:vAlign w:val="center"/>
          </w:tcPr>
          <w:p w:rsidR="00000000" w:rsidRDefault="007E72D9">
            <w:pPr>
              <w:jc w:val="center"/>
            </w:pPr>
            <w:r>
              <w:rPr>
                <w:rFonts w:ascii="Arial" w:hAnsi="Arial" w:cs="Arial"/>
                <w:b/>
                <w:sz w:val="20"/>
                <w:szCs w:val="20"/>
              </w:rPr>
              <w:t>ÚZ</w:t>
            </w:r>
          </w:p>
        </w:tc>
        <w:tc>
          <w:tcPr>
            <w:tcW w:w="3130" w:type="dxa"/>
            <w:tcBorders>
              <w:top w:val="single" w:sz="4" w:space="0" w:color="000000"/>
              <w:left w:val="single" w:sz="4" w:space="0" w:color="000000"/>
              <w:bottom w:val="double" w:sz="4" w:space="0" w:color="000000"/>
            </w:tcBorders>
            <w:shd w:val="clear" w:color="auto" w:fill="auto"/>
            <w:vAlign w:val="center"/>
          </w:tcPr>
          <w:p w:rsidR="00000000" w:rsidRDefault="007E72D9">
            <w:pPr>
              <w:jc w:val="center"/>
            </w:pPr>
            <w:r>
              <w:rPr>
                <w:rFonts w:ascii="Arial" w:hAnsi="Arial" w:cs="Arial"/>
                <w:b/>
                <w:sz w:val="20"/>
                <w:szCs w:val="20"/>
              </w:rPr>
              <w:t>Účel</w:t>
            </w:r>
          </w:p>
        </w:tc>
        <w:tc>
          <w:tcPr>
            <w:tcW w:w="992" w:type="dxa"/>
            <w:tcBorders>
              <w:top w:val="single" w:sz="4" w:space="0" w:color="000000"/>
              <w:left w:val="single" w:sz="4" w:space="0" w:color="000000"/>
              <w:bottom w:val="double" w:sz="4" w:space="0" w:color="000000"/>
            </w:tcBorders>
            <w:shd w:val="clear" w:color="auto" w:fill="auto"/>
            <w:vAlign w:val="center"/>
          </w:tcPr>
          <w:p w:rsidR="00000000" w:rsidRDefault="007E72D9">
            <w:pPr>
              <w:jc w:val="center"/>
            </w:pPr>
            <w:r>
              <w:rPr>
                <w:rFonts w:ascii="Arial" w:hAnsi="Arial" w:cs="Arial"/>
                <w:b/>
                <w:sz w:val="20"/>
                <w:szCs w:val="20"/>
              </w:rPr>
              <w:t>Položka</w:t>
            </w:r>
          </w:p>
        </w:tc>
        <w:tc>
          <w:tcPr>
            <w:tcW w:w="1560" w:type="dxa"/>
            <w:tcBorders>
              <w:top w:val="single" w:sz="4" w:space="0" w:color="000000"/>
              <w:left w:val="single" w:sz="4" w:space="0" w:color="000000"/>
              <w:bottom w:val="double" w:sz="4" w:space="0" w:color="000000"/>
            </w:tcBorders>
            <w:shd w:val="clear" w:color="auto" w:fill="auto"/>
            <w:vAlign w:val="center"/>
          </w:tcPr>
          <w:p w:rsidR="00000000" w:rsidRDefault="007E72D9">
            <w:pPr>
              <w:jc w:val="center"/>
            </w:pPr>
            <w:r>
              <w:rPr>
                <w:rFonts w:ascii="Arial" w:hAnsi="Arial" w:cs="Arial"/>
                <w:b/>
                <w:sz w:val="20"/>
                <w:szCs w:val="20"/>
              </w:rPr>
              <w:t>Příjem</w:t>
            </w:r>
          </w:p>
        </w:tc>
        <w:tc>
          <w:tcPr>
            <w:tcW w:w="1559" w:type="dxa"/>
            <w:tcBorders>
              <w:top w:val="single" w:sz="4" w:space="0" w:color="000000"/>
              <w:left w:val="single" w:sz="4" w:space="0" w:color="000000"/>
              <w:bottom w:val="double" w:sz="4" w:space="0" w:color="000000"/>
            </w:tcBorders>
            <w:shd w:val="clear" w:color="auto" w:fill="auto"/>
            <w:vAlign w:val="center"/>
          </w:tcPr>
          <w:p w:rsidR="00000000" w:rsidRDefault="007E72D9">
            <w:pPr>
              <w:jc w:val="center"/>
            </w:pPr>
            <w:r>
              <w:rPr>
                <w:rFonts w:ascii="Arial" w:hAnsi="Arial" w:cs="Arial"/>
                <w:b/>
                <w:sz w:val="20"/>
                <w:szCs w:val="20"/>
              </w:rPr>
              <w:t>Čerpání</w:t>
            </w:r>
          </w:p>
        </w:tc>
        <w:tc>
          <w:tcPr>
            <w:tcW w:w="1164" w:type="dxa"/>
            <w:tcBorders>
              <w:top w:val="single" w:sz="4" w:space="0" w:color="000000"/>
              <w:left w:val="single" w:sz="4" w:space="0" w:color="000000"/>
              <w:bottom w:val="double" w:sz="4" w:space="0" w:color="000000"/>
              <w:right w:val="single" w:sz="4" w:space="0" w:color="000000"/>
            </w:tcBorders>
            <w:shd w:val="clear" w:color="auto" w:fill="auto"/>
            <w:vAlign w:val="center"/>
          </w:tcPr>
          <w:p w:rsidR="00000000" w:rsidRDefault="007E72D9">
            <w:r>
              <w:rPr>
                <w:rFonts w:ascii="Arial" w:hAnsi="Arial" w:cs="Arial"/>
                <w:b/>
                <w:sz w:val="20"/>
                <w:szCs w:val="20"/>
              </w:rPr>
              <w:t>Vráceno</w:t>
            </w:r>
          </w:p>
        </w:tc>
      </w:tr>
      <w:tr w:rsidR="00000000">
        <w:trPr>
          <w:trHeight w:val="54"/>
        </w:trPr>
        <w:tc>
          <w:tcPr>
            <w:tcW w:w="1450" w:type="dxa"/>
            <w:tcBorders>
              <w:top w:val="doub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Státní rozpočet</w:t>
            </w:r>
          </w:p>
        </w:tc>
        <w:tc>
          <w:tcPr>
            <w:tcW w:w="773" w:type="dxa"/>
            <w:tcBorders>
              <w:top w:val="doub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3130" w:type="dxa"/>
            <w:tcBorders>
              <w:top w:val="doub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Výkon státní správy</w:t>
            </w:r>
          </w:p>
        </w:tc>
        <w:tc>
          <w:tcPr>
            <w:tcW w:w="992" w:type="dxa"/>
            <w:tcBorders>
              <w:top w:val="doub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sz w:val="20"/>
                <w:szCs w:val="20"/>
              </w:rPr>
              <w:t>4112</w:t>
            </w:r>
          </w:p>
        </w:tc>
        <w:tc>
          <w:tcPr>
            <w:tcW w:w="1560" w:type="dxa"/>
            <w:tcBorders>
              <w:top w:val="doub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eastAsia="Arial" w:hAnsi="Arial" w:cs="Arial"/>
                <w:sz w:val="20"/>
                <w:szCs w:val="20"/>
              </w:rPr>
              <w:t>65 400</w:t>
            </w:r>
            <w:r>
              <w:rPr>
                <w:rFonts w:ascii="Arial" w:hAnsi="Arial" w:cs="Arial"/>
                <w:sz w:val="20"/>
                <w:szCs w:val="20"/>
              </w:rPr>
              <w:t>,--</w:t>
            </w:r>
          </w:p>
        </w:tc>
        <w:tc>
          <w:tcPr>
            <w:tcW w:w="1559" w:type="dxa"/>
            <w:tcBorders>
              <w:top w:val="doub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hAnsi="Arial" w:cs="Arial"/>
                <w:sz w:val="20"/>
                <w:szCs w:val="20"/>
              </w:rPr>
              <w:t>65 400,--</w:t>
            </w:r>
          </w:p>
        </w:tc>
        <w:tc>
          <w:tcPr>
            <w:tcW w:w="1164" w:type="dxa"/>
            <w:tcBorders>
              <w:top w:val="doub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hAnsi="Arial" w:cs="Arial"/>
                <w:sz w:val="20"/>
                <w:szCs w:val="20"/>
              </w:rPr>
              <w:t>0</w:t>
            </w:r>
          </w:p>
        </w:tc>
      </w:tr>
      <w:tr w:rsidR="00000000">
        <w:trPr>
          <w:trHeight w:val="54"/>
        </w:trPr>
        <w:tc>
          <w:tcPr>
            <w:tcW w:w="1450"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JMK</w:t>
            </w:r>
          </w:p>
        </w:tc>
        <w:tc>
          <w:tcPr>
            <w:tcW w:w="773"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sz w:val="20"/>
                <w:szCs w:val="20"/>
              </w:rPr>
              <w:t>00</w:t>
            </w:r>
            <w:r>
              <w:rPr>
                <w:rFonts w:ascii="Arial" w:hAnsi="Arial" w:cs="Arial"/>
                <w:sz w:val="20"/>
                <w:szCs w:val="20"/>
              </w:rPr>
              <w:t>339</w:t>
            </w:r>
          </w:p>
        </w:tc>
        <w:tc>
          <w:tcPr>
            <w:tcW w:w="3130"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Neinvestiční dotace . oprava kulturního domu</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sz w:val="20"/>
                <w:szCs w:val="20"/>
              </w:rPr>
              <w:t>4122</w:t>
            </w:r>
          </w:p>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hAnsi="Arial" w:cs="Arial"/>
                <w:sz w:val="20"/>
                <w:szCs w:val="20"/>
              </w:rPr>
              <w:t>1</w:t>
            </w:r>
            <w:r>
              <w:rPr>
                <w:rFonts w:ascii="Arial" w:hAnsi="Arial" w:cs="Arial"/>
                <w:sz w:val="20"/>
                <w:szCs w:val="20"/>
              </w:rPr>
              <w:t>6</w:t>
            </w:r>
            <w:r>
              <w:rPr>
                <w:rFonts w:ascii="Arial" w:hAnsi="Arial" w:cs="Arial"/>
                <w:sz w:val="20"/>
                <w:szCs w:val="20"/>
              </w:rPr>
              <w:t>5 000,00</w:t>
            </w:r>
          </w:p>
        </w:tc>
        <w:tc>
          <w:tcPr>
            <w:tcW w:w="1559"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hAnsi="Arial" w:cs="Arial"/>
                <w:sz w:val="20"/>
                <w:szCs w:val="20"/>
              </w:rPr>
              <w:t>1</w:t>
            </w:r>
            <w:r>
              <w:rPr>
                <w:rFonts w:ascii="Arial" w:hAnsi="Arial" w:cs="Arial"/>
                <w:sz w:val="20"/>
                <w:szCs w:val="20"/>
              </w:rPr>
              <w:t>6</w:t>
            </w:r>
            <w:r>
              <w:rPr>
                <w:rFonts w:ascii="Arial" w:hAnsi="Arial" w:cs="Arial"/>
                <w:sz w:val="20"/>
                <w:szCs w:val="20"/>
              </w:rPr>
              <w:t>5  000,--</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hAnsi="Arial" w:cs="Arial"/>
                <w:sz w:val="20"/>
                <w:szCs w:val="20"/>
              </w:rPr>
              <w:t>0</w:t>
            </w:r>
          </w:p>
        </w:tc>
      </w:tr>
      <w:tr w:rsidR="00000000">
        <w:trPr>
          <w:trHeight w:val="54"/>
        </w:trPr>
        <w:tc>
          <w:tcPr>
            <w:tcW w:w="1450" w:type="dxa"/>
            <w:tcBorders>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JMK</w:t>
            </w:r>
          </w:p>
        </w:tc>
        <w:tc>
          <w:tcPr>
            <w:tcW w:w="773" w:type="dxa"/>
            <w:tcBorders>
              <w:left w:val="single" w:sz="4" w:space="0" w:color="000000"/>
              <w:bottom w:val="single" w:sz="4" w:space="0" w:color="000000"/>
            </w:tcBorders>
            <w:shd w:val="clear" w:color="auto" w:fill="auto"/>
            <w:vAlign w:val="center"/>
          </w:tcPr>
          <w:p w:rsidR="00000000" w:rsidRDefault="007E72D9">
            <w:pPr>
              <w:snapToGrid w:val="0"/>
              <w:jc w:val="center"/>
            </w:pPr>
            <w:r>
              <w:rPr>
                <w:rFonts w:ascii="Arial" w:hAnsi="Arial"/>
                <w:sz w:val="20"/>
                <w:szCs w:val="20"/>
              </w:rPr>
              <w:t>00363</w:t>
            </w:r>
          </w:p>
        </w:tc>
        <w:tc>
          <w:tcPr>
            <w:tcW w:w="3130" w:type="dxa"/>
            <w:tcBorders>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 xml:space="preserve">Neinvestiční dotace – </w:t>
            </w:r>
            <w:r>
              <w:rPr>
                <w:rFonts w:ascii="Arial" w:hAnsi="Arial" w:cs="Arial"/>
                <w:sz w:val="20"/>
                <w:szCs w:val="20"/>
              </w:rPr>
              <w:t>prodejna Jednota</w:t>
            </w:r>
          </w:p>
        </w:tc>
        <w:tc>
          <w:tcPr>
            <w:tcW w:w="992" w:type="dxa"/>
            <w:tcBorders>
              <w:left w:val="single" w:sz="4" w:space="0" w:color="000000"/>
              <w:bottom w:val="single" w:sz="4" w:space="0" w:color="000000"/>
            </w:tcBorders>
            <w:shd w:val="clear" w:color="auto" w:fill="auto"/>
            <w:vAlign w:val="center"/>
          </w:tcPr>
          <w:p w:rsidR="00000000" w:rsidRDefault="007E72D9">
            <w:pPr>
              <w:jc w:val="center"/>
            </w:pPr>
            <w:r>
              <w:rPr>
                <w:rFonts w:ascii="Arial" w:hAnsi="Arial" w:cs="Arial"/>
                <w:sz w:val="20"/>
                <w:szCs w:val="20"/>
              </w:rPr>
              <w:t>4122</w:t>
            </w:r>
          </w:p>
        </w:tc>
        <w:tc>
          <w:tcPr>
            <w:tcW w:w="1560" w:type="dxa"/>
            <w:tcBorders>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w:t>
            </w:r>
            <w:r>
              <w:rPr>
                <w:rFonts w:ascii="Arial" w:hAnsi="Arial" w:cs="Arial"/>
                <w:sz w:val="20"/>
                <w:szCs w:val="20"/>
              </w:rPr>
              <w:t>5 000,--</w:t>
            </w:r>
          </w:p>
        </w:tc>
        <w:tc>
          <w:tcPr>
            <w:tcW w:w="1559" w:type="dxa"/>
            <w:tcBorders>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w:t>
            </w:r>
            <w:r>
              <w:rPr>
                <w:rFonts w:ascii="Arial" w:hAnsi="Arial" w:cs="Arial"/>
                <w:sz w:val="20"/>
                <w:szCs w:val="20"/>
              </w:rPr>
              <w:t>5 000,--</w:t>
            </w:r>
          </w:p>
        </w:tc>
        <w:tc>
          <w:tcPr>
            <w:tcW w:w="1164" w:type="dxa"/>
            <w:tcBorders>
              <w:left w:val="single" w:sz="4" w:space="0" w:color="000000"/>
              <w:bottom w:val="single" w:sz="4" w:space="0" w:color="000000"/>
              <w:right w:val="single" w:sz="4" w:space="0" w:color="000000"/>
            </w:tcBorders>
            <w:shd w:val="clear" w:color="auto" w:fill="auto"/>
            <w:vAlign w:val="center"/>
          </w:tcPr>
          <w:p w:rsidR="00000000" w:rsidRDefault="007E72D9">
            <w:pPr>
              <w:jc w:val="center"/>
            </w:pPr>
            <w:r>
              <w:rPr>
                <w:rFonts w:ascii="Arial" w:hAnsi="Arial" w:cs="Arial"/>
                <w:sz w:val="20"/>
                <w:szCs w:val="20"/>
              </w:rPr>
              <w:t>0</w:t>
            </w:r>
          </w:p>
        </w:tc>
      </w:tr>
      <w:tr w:rsidR="00000000">
        <w:trPr>
          <w:trHeight w:val="54"/>
        </w:trPr>
        <w:tc>
          <w:tcPr>
            <w:tcW w:w="1450"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Všeob.pokl. správa</w:t>
            </w:r>
          </w:p>
        </w:tc>
        <w:tc>
          <w:tcPr>
            <w:tcW w:w="773"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sz w:val="20"/>
                <w:szCs w:val="20"/>
              </w:rPr>
              <w:t>98</w:t>
            </w:r>
            <w:r>
              <w:rPr>
                <w:rFonts w:ascii="Arial" w:hAnsi="Arial" w:cs="Arial"/>
                <w:sz w:val="20"/>
                <w:szCs w:val="20"/>
              </w:rPr>
              <w:t>34</w:t>
            </w:r>
            <w:r>
              <w:rPr>
                <w:rFonts w:ascii="Arial" w:hAnsi="Arial" w:cs="Arial"/>
                <w:sz w:val="20"/>
                <w:szCs w:val="20"/>
              </w:rPr>
              <w:t>8</w:t>
            </w:r>
          </w:p>
        </w:tc>
        <w:tc>
          <w:tcPr>
            <w:tcW w:w="3130"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 xml:space="preserve">Neinvestiční přijaté transfery na volby </w:t>
            </w:r>
            <w:r>
              <w:rPr>
                <w:rFonts w:ascii="Arial" w:hAnsi="Arial" w:cs="Arial"/>
                <w:sz w:val="20"/>
                <w:szCs w:val="20"/>
              </w:rPr>
              <w:t>do EP</w:t>
            </w:r>
            <w:r>
              <w:rPr>
                <w:rFonts w:ascii="Arial" w:hAnsi="Arial" w:cs="Arial"/>
                <w:sz w:val="20"/>
                <w:szCs w:val="20"/>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7E72D9">
            <w:pPr>
              <w:jc w:val="center"/>
            </w:pPr>
            <w:r>
              <w:rPr>
                <w:rFonts w:ascii="Arial" w:hAnsi="Arial" w:cs="Arial"/>
                <w:sz w:val="20"/>
                <w:szCs w:val="20"/>
              </w:rPr>
              <w:t>4111</w:t>
            </w:r>
          </w:p>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29 000,--</w:t>
            </w:r>
          </w:p>
        </w:tc>
        <w:tc>
          <w:tcPr>
            <w:tcW w:w="1559"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12 533,--</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16 467,--</w:t>
            </w:r>
          </w:p>
        </w:tc>
      </w:tr>
      <w:tr w:rsidR="00000000">
        <w:trPr>
          <w:trHeight w:val="54"/>
        </w:trPr>
        <w:tc>
          <w:tcPr>
            <w:tcW w:w="1450"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CELKEM</w:t>
            </w:r>
          </w:p>
        </w:tc>
        <w:tc>
          <w:tcPr>
            <w:tcW w:w="773"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i/>
                <w:sz w:val="20"/>
                <w:szCs w:val="20"/>
              </w:rPr>
            </w:pPr>
          </w:p>
        </w:tc>
        <w:tc>
          <w:tcPr>
            <w:tcW w:w="313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i/>
                <w:sz w:val="20"/>
                <w:szCs w:val="20"/>
              </w:rPr>
            </w:pPr>
          </w:p>
          <w:p w:rsidR="00000000" w:rsidRDefault="007E72D9">
            <w:pPr>
              <w:rPr>
                <w:rFonts w:ascii="Arial" w:hAnsi="Arial" w:cs="Arial"/>
                <w:i/>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i/>
              </w:rPr>
            </w:pPr>
          </w:p>
        </w:tc>
        <w:tc>
          <w:tcPr>
            <w:tcW w:w="1560"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284 400,00</w:t>
            </w:r>
          </w:p>
        </w:tc>
        <w:tc>
          <w:tcPr>
            <w:tcW w:w="1559" w:type="dxa"/>
            <w:tcBorders>
              <w:top w:val="single" w:sz="4" w:space="0" w:color="000000"/>
              <w:left w:val="single" w:sz="4" w:space="0" w:color="000000"/>
              <w:bottom w:val="single" w:sz="4" w:space="0" w:color="000000"/>
            </w:tcBorders>
            <w:shd w:val="clear" w:color="auto" w:fill="auto"/>
            <w:vAlign w:val="center"/>
          </w:tcPr>
          <w:p w:rsidR="00000000" w:rsidRDefault="007E72D9">
            <w:pPr>
              <w:jc w:val="right"/>
            </w:pPr>
            <w:r>
              <w:rPr>
                <w:rFonts w:ascii="Arial" w:hAnsi="Arial" w:cs="Arial"/>
                <w:sz w:val="20"/>
                <w:szCs w:val="20"/>
              </w:rPr>
              <w:t xml:space="preserve">267 933,00 </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16 467,--</w:t>
            </w:r>
          </w:p>
        </w:tc>
      </w:tr>
    </w:tbl>
    <w:p w:rsidR="00000000" w:rsidRDefault="007E72D9">
      <w:pPr>
        <w:rPr>
          <w:rFonts w:ascii="Arial" w:hAnsi="Arial" w:cs="Arial"/>
        </w:rPr>
      </w:pPr>
    </w:p>
    <w:p w:rsidR="00000000" w:rsidRDefault="007E72D9">
      <w:pPr>
        <w:rPr>
          <w:rFonts w:ascii="Arial" w:hAnsi="Arial" w:cs="Arial"/>
          <w:b/>
        </w:rPr>
      </w:pPr>
    </w:p>
    <w:p w:rsidR="00000000" w:rsidRDefault="007E72D9">
      <w:r>
        <w:rPr>
          <w:rFonts w:ascii="Arial" w:hAnsi="Arial" w:cs="Arial"/>
          <w:b/>
        </w:rPr>
        <w:t>Poskytnuté</w:t>
      </w:r>
      <w:r>
        <w:rPr>
          <w:rFonts w:ascii="Arial" w:hAnsi="Arial" w:cs="Arial"/>
          <w:b/>
        </w:rPr>
        <w:t xml:space="preserve"> transfery veřejným rozpočtům územní úrovně</w:t>
      </w:r>
    </w:p>
    <w:p w:rsidR="00000000" w:rsidRDefault="007E72D9">
      <w:pPr>
        <w:rPr>
          <w:rFonts w:ascii="Arial" w:hAnsi="Arial" w:cs="Arial"/>
          <w:b/>
        </w:rPr>
      </w:pPr>
    </w:p>
    <w:p w:rsidR="00000000" w:rsidRDefault="007E72D9">
      <w:pPr>
        <w:rPr>
          <w:rFonts w:ascii="Arial" w:hAnsi="Arial" w:cs="Arial"/>
          <w:b/>
          <w:sz w:val="10"/>
          <w:szCs w:val="10"/>
        </w:rPr>
      </w:pPr>
    </w:p>
    <w:tbl>
      <w:tblPr>
        <w:tblW w:w="0" w:type="auto"/>
        <w:jc w:val="center"/>
        <w:tblLayout w:type="fixed"/>
        <w:tblLook w:val="0000"/>
      </w:tblPr>
      <w:tblGrid>
        <w:gridCol w:w="2069"/>
        <w:gridCol w:w="3405"/>
        <w:gridCol w:w="880"/>
        <w:gridCol w:w="1358"/>
      </w:tblGrid>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Příjemce</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Účel</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b/>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r>
              <w:rPr>
                <w:rFonts w:ascii="Arial" w:hAnsi="Arial" w:cs="Arial"/>
                <w:b/>
                <w:sz w:val="20"/>
                <w:szCs w:val="20"/>
              </w:rPr>
              <w:t>Částka</w:t>
            </w:r>
          </w:p>
        </w:tc>
      </w:tr>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 xml:space="preserve">Vranovsko-DSO </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 xml:space="preserve">Členský příspěvek                            </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eastAsia="Arial" w:hAnsi="Arial" w:cs="Arial"/>
                <w:sz w:val="20"/>
                <w:szCs w:val="20"/>
              </w:rPr>
              <w:t xml:space="preserve">   </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eastAsia="Arial" w:hAnsi="Arial" w:cs="Arial"/>
                <w:sz w:val="20"/>
                <w:szCs w:val="20"/>
              </w:rPr>
              <w:t>3 555</w:t>
            </w:r>
            <w:r>
              <w:rPr>
                <w:rFonts w:ascii="Arial" w:hAnsi="Arial" w:cs="Arial"/>
                <w:sz w:val="20"/>
                <w:szCs w:val="20"/>
              </w:rPr>
              <w:t xml:space="preserve">,00                                                                 </w:t>
            </w:r>
          </w:p>
        </w:tc>
      </w:tr>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ZS  Bítov</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Nein. příspěvek – ambul. péče</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hAnsi="Arial" w:cs="Arial"/>
                <w:sz w:val="20"/>
                <w:szCs w:val="20"/>
              </w:rPr>
              <w:t xml:space="preserve">7 </w:t>
            </w:r>
            <w:r>
              <w:rPr>
                <w:rFonts w:ascii="Arial" w:hAnsi="Arial" w:cs="Arial"/>
                <w:sz w:val="20"/>
                <w:szCs w:val="20"/>
              </w:rPr>
              <w:t xml:space="preserve">742,00   </w:t>
            </w:r>
          </w:p>
        </w:tc>
      </w:tr>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VaK Znojmo DSO</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Členský příspěvek</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5  000,00</w:t>
            </w:r>
          </w:p>
        </w:tc>
      </w:tr>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Jemnicko - DSO</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Členský příspěvek</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hAnsi="Arial" w:cs="Arial"/>
                <w:sz w:val="20"/>
                <w:szCs w:val="20"/>
              </w:rPr>
              <w:t>1  185,00</w:t>
            </w:r>
          </w:p>
        </w:tc>
      </w:tr>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 xml:space="preserve">Město Znojmo </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Sociální služby</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eastAsia="Arial" w:hAnsi="Arial" w:cs="Arial"/>
                <w:sz w:val="20"/>
                <w:szCs w:val="20"/>
              </w:rPr>
              <w:t xml:space="preserve"> </w:t>
            </w:r>
            <w:r>
              <w:rPr>
                <w:rFonts w:ascii="Arial" w:eastAsia="Arial" w:hAnsi="Arial" w:cs="Arial"/>
                <w:sz w:val="20"/>
                <w:szCs w:val="20"/>
              </w:rPr>
              <w:t>3 666</w:t>
            </w:r>
            <w:r>
              <w:rPr>
                <w:rFonts w:ascii="Arial" w:hAnsi="Arial" w:cs="Arial"/>
                <w:sz w:val="20"/>
                <w:szCs w:val="20"/>
              </w:rPr>
              <w:t>,00</w:t>
            </w:r>
          </w:p>
        </w:tc>
      </w:tr>
      <w:tr w:rsidR="00000000">
        <w:trPr>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Obec Bítov</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sz w:val="20"/>
                <w:szCs w:val="20"/>
              </w:rPr>
              <w:t>hasiči</w:t>
            </w: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sz w:val="20"/>
                <w:szCs w:val="20"/>
              </w:rPr>
              <w:t>10 000,00</w:t>
            </w:r>
          </w:p>
        </w:tc>
      </w:tr>
      <w:tr w:rsidR="00000000">
        <w:trPr>
          <w:trHeight w:val="113"/>
          <w:jc w:val="center"/>
        </w:trPr>
        <w:tc>
          <w:tcPr>
            <w:tcW w:w="2069" w:type="dxa"/>
            <w:tcBorders>
              <w:top w:val="single" w:sz="4" w:space="0" w:color="000000"/>
              <w:left w:val="single" w:sz="4" w:space="0" w:color="000000"/>
              <w:bottom w:val="single" w:sz="4" w:space="0" w:color="000000"/>
            </w:tcBorders>
            <w:shd w:val="clear" w:color="auto" w:fill="auto"/>
            <w:vAlign w:val="center"/>
          </w:tcPr>
          <w:p w:rsidR="00000000" w:rsidRDefault="007E72D9">
            <w:r>
              <w:rPr>
                <w:rFonts w:ascii="Arial" w:hAnsi="Arial" w:cs="Arial"/>
                <w:b/>
                <w:sz w:val="20"/>
                <w:szCs w:val="20"/>
              </w:rPr>
              <w:t>CELKEM</w:t>
            </w:r>
          </w:p>
        </w:tc>
        <w:tc>
          <w:tcPr>
            <w:tcW w:w="3405"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b/>
                <w:sz w:val="20"/>
                <w:szCs w:val="20"/>
              </w:rPr>
            </w:pPr>
          </w:p>
        </w:tc>
        <w:tc>
          <w:tcPr>
            <w:tcW w:w="880" w:type="dxa"/>
            <w:tcBorders>
              <w:top w:val="single" w:sz="4" w:space="0" w:color="000000"/>
              <w:left w:val="single" w:sz="4" w:space="0" w:color="000000"/>
              <w:bottom w:val="single" w:sz="4" w:space="0" w:color="000000"/>
            </w:tcBorders>
            <w:shd w:val="clear" w:color="auto" w:fill="auto"/>
            <w:vAlign w:val="center"/>
          </w:tcPr>
          <w:p w:rsidR="00000000" w:rsidRDefault="007E72D9">
            <w:pPr>
              <w:snapToGrid w:val="0"/>
              <w:rPr>
                <w:rFonts w:ascii="Arial" w:hAnsi="Arial" w:cs="Arial"/>
                <w:b/>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E72D9">
            <w:pPr>
              <w:jc w:val="right"/>
            </w:pPr>
            <w:r>
              <w:rPr>
                <w:rFonts w:ascii="Arial" w:hAnsi="Arial" w:cs="Arial"/>
                <w:b/>
                <w:sz w:val="20"/>
                <w:szCs w:val="20"/>
              </w:rPr>
              <w:t xml:space="preserve">31 148,00 </w:t>
            </w:r>
          </w:p>
        </w:tc>
      </w:tr>
    </w:tbl>
    <w:p w:rsidR="00000000" w:rsidRDefault="007E72D9">
      <w:pPr>
        <w:jc w:val="both"/>
      </w:pPr>
    </w:p>
    <w:p w:rsidR="00000000" w:rsidRDefault="007E72D9">
      <w:pPr>
        <w:jc w:val="both"/>
      </w:pPr>
    </w:p>
    <w:p w:rsidR="00000000" w:rsidRDefault="007E72D9">
      <w:r>
        <w:rPr>
          <w:b/>
          <w:sz w:val="28"/>
          <w:szCs w:val="28"/>
        </w:rPr>
        <w:t>4) Zpráva o výsledku přezkoumání hospodaření obce Oslnovic</w:t>
      </w:r>
      <w:r>
        <w:rPr>
          <w:b/>
          <w:sz w:val="28"/>
          <w:szCs w:val="28"/>
        </w:rPr>
        <w:t>e za rok 2019</w:t>
      </w:r>
    </w:p>
    <w:p w:rsidR="00000000" w:rsidRDefault="007E72D9">
      <w:pPr>
        <w:rPr>
          <w:rFonts w:ascii="Arial" w:hAnsi="Arial" w:cs="Arial"/>
          <w:b/>
          <w:sz w:val="16"/>
          <w:szCs w:val="16"/>
        </w:rPr>
      </w:pPr>
    </w:p>
    <w:p w:rsidR="00000000" w:rsidRDefault="007E72D9">
      <w:pPr>
        <w:jc w:val="both"/>
      </w:pPr>
      <w:r>
        <w:tab/>
        <w:t>Přezkoumání hospodaření obce Oslnovice za rok 2</w:t>
      </w:r>
      <w:r w:rsidR="0029252F">
        <w:t>019 provedly dne 20. května 2020</w:t>
      </w:r>
      <w:r>
        <w:t xml:space="preserve"> pracovníci odboru kontrolního a právního Krajského úřadu Jihomoravského kraje. Přezkoumání hospodaření  </w:t>
      </w:r>
      <w:r>
        <w:br/>
        <w:t>proběhlo na základě žádosti a v souladu se zákonem č. 4</w:t>
      </w:r>
      <w:r>
        <w:t xml:space="preserve">20/2004 Sb., o přezkoumávání hospodaření územních samosprávných celků a dobrovolných svazků obcí (dále jen zákon o přezkoumávání hospodaření). </w:t>
      </w:r>
    </w:p>
    <w:p w:rsidR="00000000" w:rsidRDefault="007E72D9">
      <w:pPr>
        <w:jc w:val="both"/>
      </w:pPr>
    </w:p>
    <w:p w:rsidR="00000000" w:rsidRDefault="007E72D9">
      <w:pPr>
        <w:jc w:val="center"/>
      </w:pPr>
      <w:r>
        <w:rPr>
          <w:b/>
          <w:i/>
          <w:sz w:val="28"/>
          <w:szCs w:val="28"/>
        </w:rPr>
        <w:t xml:space="preserve">Závěr Zprávy o výsledku přezkoumání hospodaření za rok 2019 obce Oslnovice:  </w:t>
      </w:r>
      <w:r>
        <w:rPr>
          <w:b/>
          <w:i/>
          <w:sz w:val="28"/>
          <w:szCs w:val="28"/>
        </w:rPr>
        <w:br/>
        <w:t>,,byly zjištěny chyby a nedostatk</w:t>
      </w:r>
      <w:r>
        <w:rPr>
          <w:b/>
          <w:i/>
          <w:sz w:val="28"/>
          <w:szCs w:val="28"/>
        </w:rPr>
        <w:t xml:space="preserve">y“, </w:t>
      </w:r>
    </w:p>
    <w:p w:rsidR="00000000" w:rsidRDefault="007E72D9">
      <w:pPr>
        <w:jc w:val="center"/>
      </w:pPr>
      <w:r>
        <w:rPr>
          <w:i/>
          <w:sz w:val="28"/>
          <w:szCs w:val="28"/>
        </w:rPr>
        <w:t>které nemají závažnost nedostatků uvedených v §10 odst. 3 písm. c) zákona o přezkoumávání hospodaření</w:t>
      </w:r>
    </w:p>
    <w:p w:rsidR="00000000" w:rsidRDefault="007E72D9">
      <w:pPr>
        <w:jc w:val="center"/>
        <w:rPr>
          <w:b/>
          <w:i/>
          <w:sz w:val="28"/>
          <w:szCs w:val="28"/>
        </w:rPr>
      </w:pPr>
    </w:p>
    <w:p w:rsidR="00000000" w:rsidRDefault="007E72D9">
      <w:r>
        <w:rPr>
          <w:sz w:val="28"/>
          <w:szCs w:val="28"/>
        </w:rPr>
        <w:t>Upozornění na případné rizika, která lze dovodit ze zjištěných chyb a nedostatků, která mohou mít negativní dopad na hospodaření územního celku v bu</w:t>
      </w:r>
      <w:r>
        <w:rPr>
          <w:sz w:val="28"/>
          <w:szCs w:val="28"/>
        </w:rPr>
        <w:t>doucnu:</w:t>
      </w:r>
    </w:p>
    <w:p w:rsidR="00000000" w:rsidRDefault="007E72D9">
      <w:pPr>
        <w:numPr>
          <w:ilvl w:val="0"/>
          <w:numId w:val="1"/>
        </w:numPr>
        <w:jc w:val="center"/>
      </w:pPr>
      <w:r>
        <w:rPr>
          <w:sz w:val="28"/>
          <w:szCs w:val="28"/>
        </w:rPr>
        <w:t>Při přezkoumání hospodaření za rok 2019 nebyla zjištěna žádná závažná rizika, která by mohla mít negativní dopad na hospodaření územního celku v budoucnosti.</w:t>
      </w:r>
    </w:p>
    <w:p w:rsidR="00000000" w:rsidRDefault="007E72D9">
      <w:pPr>
        <w:numPr>
          <w:ilvl w:val="0"/>
          <w:numId w:val="1"/>
        </w:numPr>
        <w:jc w:val="center"/>
      </w:pPr>
    </w:p>
    <w:p w:rsidR="00000000" w:rsidRDefault="007E72D9">
      <w:pPr>
        <w:jc w:val="center"/>
      </w:pPr>
      <w:r>
        <w:t>Poměrové ukazatele zjištěné při přezkoumání hospodaření:</w:t>
      </w:r>
    </w:p>
    <w:p w:rsidR="00000000" w:rsidRDefault="007E72D9">
      <w:pPr>
        <w:jc w:val="center"/>
      </w:pPr>
    </w:p>
    <w:p w:rsidR="00000000" w:rsidRDefault="007E72D9">
      <w:r>
        <w:t xml:space="preserve">          a)  podíl pohledávek </w:t>
      </w:r>
      <w:r>
        <w:t>na rozpočtu územního celku ……………… ……….      10,77%</w:t>
      </w:r>
    </w:p>
    <w:p w:rsidR="00000000" w:rsidRDefault="007E72D9">
      <w:r>
        <w:t xml:space="preserve">          b)  podíl závazků na rozpočtu územního celku………………........……….       6,41%</w:t>
      </w:r>
    </w:p>
    <w:p w:rsidR="00000000" w:rsidRDefault="007E72D9">
      <w:r>
        <w:t xml:space="preserve">          c)  podíl zastaveného majetku na celkovém majetku  územního celku……        1,70%</w:t>
      </w:r>
    </w:p>
    <w:p w:rsidR="00000000" w:rsidRDefault="007E72D9"/>
    <w:p w:rsidR="00000000" w:rsidRDefault="007E72D9"/>
    <w:p w:rsidR="00000000" w:rsidRDefault="007E72D9"/>
    <w:p w:rsidR="00000000" w:rsidRDefault="007E72D9">
      <w:pPr>
        <w:jc w:val="both"/>
      </w:pPr>
      <w:r>
        <w:rPr>
          <w:i/>
        </w:rPr>
        <w:lastRenderedPageBreak/>
        <w:tab/>
      </w:r>
    </w:p>
    <w:p w:rsidR="00000000" w:rsidRDefault="007E72D9">
      <w:pPr>
        <w:rPr>
          <w:rFonts w:ascii="Arial" w:hAnsi="Arial" w:cs="Arial"/>
        </w:rPr>
      </w:pPr>
    </w:p>
    <w:p w:rsidR="00000000" w:rsidRDefault="007E72D9">
      <w:pPr>
        <w:rPr>
          <w:rFonts w:ascii="Arial" w:hAnsi="Arial" w:cs="Arial"/>
        </w:rPr>
      </w:pPr>
    </w:p>
    <w:p w:rsidR="00000000" w:rsidRDefault="007E72D9">
      <w:pPr>
        <w:rPr>
          <w:rFonts w:ascii="Arial" w:hAnsi="Arial" w:cs="Arial"/>
        </w:rPr>
      </w:pPr>
    </w:p>
    <w:p w:rsidR="00000000" w:rsidRDefault="007E72D9">
      <w:r>
        <w:rPr>
          <w:b/>
          <w:sz w:val="28"/>
          <w:szCs w:val="28"/>
        </w:rPr>
        <w:t>5) Vedení účetnictví</w:t>
      </w:r>
    </w:p>
    <w:p w:rsidR="00000000" w:rsidRDefault="007E72D9">
      <w:r>
        <w:t xml:space="preserve">   </w:t>
      </w:r>
    </w:p>
    <w:p w:rsidR="00000000" w:rsidRDefault="007E72D9">
      <w:r>
        <w:t xml:space="preserve">            Obec zpracovává účetnictví programem KEO - W od firmy Alis, s.r.o. Česká lípa</w:t>
      </w:r>
      <w:r>
        <w:br/>
        <w:t xml:space="preserve">            Obec vedla v roce 2019 účetnictví v plném rozsahu. </w:t>
      </w:r>
    </w:p>
    <w:p w:rsidR="00000000" w:rsidRDefault="007E72D9">
      <w:pPr>
        <w:jc w:val="both"/>
      </w:pPr>
      <w:r>
        <w:tab/>
        <w:t>Obec v roce 2019 neprovozovala hospodářskou činnost.</w:t>
      </w:r>
    </w:p>
    <w:p w:rsidR="00000000" w:rsidRDefault="007E72D9">
      <w:pPr>
        <w:jc w:val="both"/>
      </w:pPr>
      <w:r>
        <w:tab/>
        <w:t>Obec nebyla v roce 2019 plátcem DPH.</w:t>
      </w:r>
    </w:p>
    <w:p w:rsidR="00000000" w:rsidRDefault="007E72D9">
      <w:pPr>
        <w:rPr>
          <w:rFonts w:ascii="Arial" w:hAnsi="Arial" w:cs="Arial"/>
        </w:rPr>
      </w:pPr>
    </w:p>
    <w:p w:rsidR="00000000" w:rsidRDefault="007E72D9">
      <w:pPr>
        <w:rPr>
          <w:rFonts w:ascii="Arial" w:hAnsi="Arial" w:cs="Arial"/>
        </w:rPr>
      </w:pPr>
    </w:p>
    <w:p w:rsidR="00000000" w:rsidRDefault="007E72D9">
      <w:r>
        <w:t xml:space="preserve">    </w:t>
      </w:r>
      <w:r>
        <w:t xml:space="preserve">        </w:t>
      </w:r>
    </w:p>
    <w:p w:rsidR="00000000" w:rsidRDefault="007E72D9">
      <w:r>
        <w:t xml:space="preserve">              </w:t>
      </w:r>
    </w:p>
    <w:p w:rsidR="00000000" w:rsidRDefault="007E72D9">
      <w:r>
        <w:t xml:space="preserve">             </w:t>
      </w:r>
    </w:p>
    <w:p w:rsidR="00000000" w:rsidRDefault="007E72D9">
      <w:r>
        <w:t xml:space="preserve"> V Oslnovicích dne: 11. 6. 2020</w:t>
      </w:r>
    </w:p>
    <w:p w:rsidR="00000000" w:rsidRDefault="007E72D9"/>
    <w:p w:rsidR="00000000" w:rsidRDefault="007E72D9"/>
    <w:p w:rsidR="00000000" w:rsidRDefault="007E72D9"/>
    <w:p w:rsidR="00000000" w:rsidRDefault="007E72D9"/>
    <w:p w:rsidR="00000000" w:rsidRDefault="007E72D9"/>
    <w:p w:rsidR="00000000" w:rsidRDefault="007E72D9">
      <w:r>
        <w:t xml:space="preserve">                                                                                               ----------------------------------------</w:t>
      </w:r>
    </w:p>
    <w:p w:rsidR="00000000" w:rsidRDefault="007E72D9">
      <w:r>
        <w:t xml:space="preserve">                                             </w:t>
      </w:r>
      <w:r>
        <w:t xml:space="preserve">                                                   Ing. Jan Voříšek – starosta obce</w:t>
      </w:r>
    </w:p>
    <w:p w:rsidR="00000000" w:rsidRDefault="007E72D9"/>
    <w:p w:rsidR="00000000" w:rsidRDefault="007E72D9"/>
    <w:p w:rsidR="00000000" w:rsidRDefault="007E72D9"/>
    <w:p w:rsidR="00000000" w:rsidRDefault="007E72D9">
      <w:r>
        <w:t xml:space="preserve">  </w:t>
      </w:r>
    </w:p>
    <w:p w:rsidR="00000000" w:rsidRDefault="007E72D9">
      <w:r>
        <w:t>Vypracovala: Koukalová Anna, účetní obce</w:t>
      </w:r>
    </w:p>
    <w:p w:rsidR="00000000" w:rsidRDefault="007E72D9"/>
    <w:p w:rsidR="00000000" w:rsidRDefault="007E72D9">
      <w:r>
        <w:t xml:space="preserve">Vyvěšeno na úřední desce dne:          </w:t>
      </w:r>
    </w:p>
    <w:p w:rsidR="00000000" w:rsidRDefault="007E72D9">
      <w:r>
        <w:t xml:space="preserve">         </w:t>
      </w:r>
    </w:p>
    <w:p w:rsidR="00000000" w:rsidRDefault="007E72D9">
      <w:r>
        <w:t xml:space="preserve">Vyvěšeno na elektronické úřední desce:     </w:t>
      </w:r>
    </w:p>
    <w:p w:rsidR="00000000" w:rsidRDefault="007E72D9"/>
    <w:p w:rsidR="00000000" w:rsidRDefault="007E72D9">
      <w:r>
        <w:t>Sejmuto z úřední desky dne:</w:t>
      </w:r>
      <w:r>
        <w:tab/>
        <w:t xml:space="preserve"> </w:t>
      </w:r>
      <w:r>
        <w:t xml:space="preserve">                   </w:t>
      </w:r>
    </w:p>
    <w:p w:rsidR="00000000" w:rsidRDefault="007E72D9"/>
    <w:p w:rsidR="00000000" w:rsidRDefault="007E72D9">
      <w:r>
        <w:t xml:space="preserve">Sejmuto z elektronické úřední desky dne:                                                             </w:t>
      </w:r>
    </w:p>
    <w:p w:rsidR="00000000" w:rsidRDefault="007E72D9"/>
    <w:p w:rsidR="00000000" w:rsidRDefault="007E72D9"/>
    <w:p w:rsidR="00000000" w:rsidRDefault="007E72D9">
      <w:r>
        <w:t xml:space="preserve">Schváleno Zastupitelstvem obce Oslnovice dne : </w:t>
      </w:r>
    </w:p>
    <w:p w:rsidR="00000000" w:rsidRDefault="007E72D9"/>
    <w:p w:rsidR="007E72D9" w:rsidRDefault="007E72D9">
      <w:r>
        <w:t xml:space="preserve">Číslo usnesení : </w:t>
      </w:r>
    </w:p>
    <w:sectPr w:rsidR="007E72D9">
      <w:footerReference w:type="default" r:id="rId9"/>
      <w:footerReference w:type="first" r:id="rId10"/>
      <w:pgSz w:w="11906" w:h="16838"/>
      <w:pgMar w:top="540" w:right="746" w:bottom="89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2D9" w:rsidRDefault="007E72D9">
      <w:r>
        <w:separator/>
      </w:r>
    </w:p>
  </w:endnote>
  <w:endnote w:type="continuationSeparator" w:id="0">
    <w:p w:rsidR="007E72D9" w:rsidRDefault="007E7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72D9">
    <w:pPr>
      <w:pStyle w:val="Zpat"/>
    </w:pPr>
    <w:r>
      <w:pict>
        <v:shapetype id="_x0000_t202" coordsize="21600,21600" o:spt="202" path="m,l,21600r21600,l21600,xe">
          <v:stroke joinstyle="miter"/>
          <v:path gradientshapeok="t" o:connecttype="rect"/>
        </v:shapetype>
        <v:shape id="_x0000_s1025" type="#_x0000_t202" style="position:absolute;margin-left:0;margin-top:.05pt;width:5.9pt;height:13.65pt;z-index:251657728;mso-wrap-distance-left:0;mso-wrap-distance-right:0;mso-position-horizontal:center;mso-position-horizontal-relative:margin" stroked="f">
          <v:fill color2="black"/>
          <v:textbox inset=".1pt,.1pt,.1pt,.1pt">
            <w:txbxContent>
              <w:p w:rsidR="00000000" w:rsidRDefault="007E72D9">
                <w:pPr>
                  <w:pStyle w:val="Zpat"/>
                </w:pPr>
                <w:r>
                  <w:rPr>
                    <w:rStyle w:val="slostrnky"/>
                  </w:rPr>
                  <w:fldChar w:fldCharType="begin"/>
                </w:r>
                <w:r>
                  <w:rPr>
                    <w:rStyle w:val="slostrnky"/>
                  </w:rPr>
                  <w:instrText xml:space="preserve"> PA</w:instrText>
                </w:r>
                <w:r>
                  <w:rPr>
                    <w:rStyle w:val="slostrnky"/>
                  </w:rPr>
                  <w:instrText xml:space="preserve">GE </w:instrText>
                </w:r>
                <w:r>
                  <w:rPr>
                    <w:rStyle w:val="slostrnky"/>
                  </w:rPr>
                  <w:fldChar w:fldCharType="separate"/>
                </w:r>
                <w:r w:rsidR="0029252F">
                  <w:rPr>
                    <w:rStyle w:val="slostrnky"/>
                    <w:noProof/>
                  </w:rPr>
                  <w:t>3</w:t>
                </w:r>
                <w:r>
                  <w:rPr>
                    <w:rStyle w:val="slostrnky"/>
                  </w:rPr>
                  <w:fldChar w:fldCharType="end"/>
                </w:r>
              </w:p>
            </w:txbxContent>
          </v:textbox>
          <w10:wrap type="square" side="largest"/>
        </v:shape>
      </w:pict>
    </w:r>
  </w:p>
  <w:p w:rsidR="00000000" w:rsidRDefault="007E72D9">
    <w:pPr>
      <w:pStyle w:val="Zpat"/>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E72D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2D9" w:rsidRDefault="007E72D9">
      <w:r>
        <w:separator/>
      </w:r>
    </w:p>
  </w:footnote>
  <w:footnote w:type="continuationSeparator" w:id="0">
    <w:p w:rsidR="007E72D9" w:rsidRDefault="007E72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3"/>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29252F"/>
    <w:rsid w:val="0029252F"/>
    <w:rsid w:val="007E72D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hint="default"/>
      <w:sz w:val="28"/>
      <w:szCs w:val="28"/>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Standardnpsmoodstavce1">
    <w:name w:val="Standardní písmo odstavce1"/>
  </w:style>
  <w:style w:type="character" w:styleId="slostrnky">
    <w:name w:val="page number"/>
    <w:basedOn w:val="Standardnpsmoodstavce1"/>
  </w:style>
  <w:style w:type="character" w:customStyle="1" w:styleId="Zkladntextodsazen2Char">
    <w:name w:val="Základní text odsazený 2 Char"/>
    <w:rPr>
      <w:bCs/>
      <w:sz w:val="24"/>
      <w:szCs w:val="24"/>
    </w:rPr>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rPr>
  </w:style>
  <w:style w:type="paragraph" w:customStyle="1" w:styleId="Zkladntextodsazen21">
    <w:name w:val="Základní text odsazený 21"/>
    <w:basedOn w:val="Normln"/>
    <w:pPr>
      <w:ind w:firstLine="360"/>
    </w:pPr>
    <w:rPr>
      <w:bCs/>
      <w:lang/>
    </w:rPr>
  </w:style>
  <w:style w:type="paragraph" w:customStyle="1" w:styleId="Rozloendokumentu">
    <w:name w:val="Rozložení dokumentu"/>
    <w:basedOn w:val="Normln"/>
    <w:pPr>
      <w:shd w:val="clear" w:color="auto" w:fill="000080"/>
    </w:pPr>
    <w:rPr>
      <w:rFonts w:ascii="Tahoma" w:hAnsi="Tahoma" w:cs="Tahoma"/>
      <w:sz w:val="20"/>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Norml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ecoslnovic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992</Words>
  <Characters>5856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Vítonice</dc:title>
  <dc:creator>OBEC</dc:creator>
  <cp:lastModifiedBy>Oslnovice</cp:lastModifiedBy>
  <cp:revision>2</cp:revision>
  <cp:lastPrinted>2017-05-26T10:12:00Z</cp:lastPrinted>
  <dcterms:created xsi:type="dcterms:W3CDTF">2020-06-14T08:45:00Z</dcterms:created>
  <dcterms:modified xsi:type="dcterms:W3CDTF">2020-06-14T08:45:00Z</dcterms:modified>
</cp:coreProperties>
</file>